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AB606" w14:textId="4095280B" w:rsidR="00461AE9" w:rsidRDefault="003F5435" w:rsidP="00C47DA9">
      <w:pPr>
        <w:jc w:val="center"/>
        <w:rPr>
          <w:b/>
          <w:bCs/>
          <w:smallCaps/>
          <w:sz w:val="28"/>
          <w:szCs w:val="28"/>
        </w:rPr>
      </w:pPr>
      <w:r w:rsidRPr="003F5435">
        <w:rPr>
          <w:b/>
          <w:bCs/>
          <w:smallCaps/>
          <w:sz w:val="28"/>
          <w:szCs w:val="28"/>
        </w:rPr>
        <w:t>Klamath Fish Monitoring &amp; Evaluation Priorities</w:t>
      </w:r>
    </w:p>
    <w:p w14:paraId="75A63261" w14:textId="582345AD" w:rsidR="00B34084" w:rsidRDefault="002041A5" w:rsidP="00185838">
      <w:pPr>
        <w:jc w:val="both"/>
      </w:pPr>
      <w:r>
        <w:t>This project is facilitating discussions by Klamath Basin fish monitoring and evaluation partners to identify a p</w:t>
      </w:r>
      <w:r>
        <w:t xml:space="preserve">rioritized </w:t>
      </w:r>
      <w:r w:rsidR="00B34084">
        <w:t>m</w:t>
      </w:r>
      <w:r>
        <w:t xml:space="preserve">enu of </w:t>
      </w:r>
      <w:r w:rsidR="00B34084">
        <w:t>m</w:t>
      </w:r>
      <w:r>
        <w:t xml:space="preserve">onitoring </w:t>
      </w:r>
      <w:r w:rsidR="00B34084">
        <w:t>o</w:t>
      </w:r>
      <w:r>
        <w:t>ptions</w:t>
      </w:r>
      <w:r w:rsidR="00B34084">
        <w:t xml:space="preserve"> i</w:t>
      </w:r>
      <w:r>
        <w:t>n order to provide b</w:t>
      </w:r>
      <w:r w:rsidR="00B34084">
        <w:t>udgeting</w:t>
      </w:r>
      <w:r>
        <w:t xml:space="preserve"> flexibility </w:t>
      </w:r>
      <w:r w:rsidR="00B34084">
        <w:t xml:space="preserve">in these uncertain funding times. Federal funding agencies </w:t>
      </w:r>
      <w:r w:rsidR="00513543">
        <w:t xml:space="preserve">are seeking </w:t>
      </w:r>
      <w:r w:rsidR="00B34084">
        <w:t xml:space="preserve">flexibility to navigate uncertain budgets regardless of whether operating under a continuing resolution (CR), a new budget with heavy cuts, a new budget with slight increases, and/or whether access </w:t>
      </w:r>
      <w:r w:rsidR="00513543">
        <w:t xml:space="preserve">remains </w:t>
      </w:r>
      <w:r w:rsidR="00B34084">
        <w:t>to the final year of B</w:t>
      </w:r>
      <w:r w:rsidR="00513543">
        <w:t xml:space="preserve">ipartisan Infrastructure </w:t>
      </w:r>
      <w:r w:rsidR="00B34084">
        <w:t>L</w:t>
      </w:r>
      <w:r w:rsidR="00513543">
        <w:t>aw (BIL)</w:t>
      </w:r>
      <w:r w:rsidR="00B34084">
        <w:t xml:space="preserve"> funding. It</w:t>
      </w:r>
      <w:r w:rsidR="00513543">
        <w:t xml:space="preserve"> is intended to provide a </w:t>
      </w:r>
      <w:r w:rsidR="00B34084">
        <w:t>clear path forward for approvals, no matter what.</w:t>
      </w:r>
    </w:p>
    <w:p w14:paraId="27861922" w14:textId="77777777" w:rsidR="005F4636" w:rsidRDefault="005F4636" w:rsidP="005F4636">
      <w:pPr>
        <w:spacing w:after="60"/>
        <w:jc w:val="both"/>
      </w:pPr>
      <w:r>
        <w:t>This draft working document identifies a framework for this prioritization exercise for review and consideration by the project steering committee. This approach is based on guidance from the USFWS. The approach includes:</w:t>
      </w:r>
    </w:p>
    <w:p w14:paraId="5E7EF0DC" w14:textId="77777777" w:rsidR="005F4636" w:rsidRDefault="005F4636" w:rsidP="005F4636">
      <w:pPr>
        <w:pStyle w:val="ListParagraph"/>
        <w:numPr>
          <w:ilvl w:val="0"/>
          <w:numId w:val="5"/>
        </w:numPr>
        <w:spacing w:after="60"/>
        <w:contextualSpacing w:val="0"/>
        <w:jc w:val="both"/>
      </w:pPr>
      <w:r>
        <w:t>A list of prioritization considerations based on previous workshop discussions by fish monitoring and evaluation partners.</w:t>
      </w:r>
    </w:p>
    <w:p w14:paraId="46EB1B03" w14:textId="77777777" w:rsidR="005F4636" w:rsidRDefault="005F4636" w:rsidP="005F4636">
      <w:pPr>
        <w:pStyle w:val="ListParagraph"/>
        <w:numPr>
          <w:ilvl w:val="0"/>
          <w:numId w:val="5"/>
        </w:numPr>
        <w:spacing w:after="60"/>
        <w:contextualSpacing w:val="0"/>
        <w:jc w:val="both"/>
      </w:pPr>
      <w:r>
        <w:t>Categories of project prioritization based on legal obligations, management applications and local or programmatic importance.</w:t>
      </w:r>
    </w:p>
    <w:p w14:paraId="44781BEE" w14:textId="77777777" w:rsidR="005F4636" w:rsidRDefault="005F4636" w:rsidP="005F4636">
      <w:pPr>
        <w:pStyle w:val="ListParagraph"/>
        <w:numPr>
          <w:ilvl w:val="0"/>
          <w:numId w:val="5"/>
        </w:numPr>
        <w:jc w:val="both"/>
      </w:pPr>
      <w:r>
        <w:t>Example scenarios consistent with different levels of funding availability.</w:t>
      </w:r>
    </w:p>
    <w:p w14:paraId="6990D7CB" w14:textId="05714AE9" w:rsidR="00450445" w:rsidRDefault="00450445" w:rsidP="00450445">
      <w:pPr>
        <w:spacing w:after="120"/>
        <w:jc w:val="both"/>
      </w:pPr>
      <w:r>
        <w:t xml:space="preserve">The project </w:t>
      </w:r>
      <w:r w:rsidR="005F4636">
        <w:t>is</w:t>
      </w:r>
      <w:r w:rsidR="00920A97">
        <w:t xml:space="preserve"> ultimately</w:t>
      </w:r>
      <w:r w:rsidR="005F4636">
        <w:t xml:space="preserve"> intended to</w:t>
      </w:r>
      <w:r>
        <w:t>:</w:t>
      </w:r>
    </w:p>
    <w:p w14:paraId="69F8AA51" w14:textId="0133A946" w:rsidR="00450445" w:rsidRDefault="00450445" w:rsidP="00450445">
      <w:pPr>
        <w:pStyle w:val="ListParagraph"/>
        <w:numPr>
          <w:ilvl w:val="0"/>
          <w:numId w:val="6"/>
        </w:numPr>
        <w:spacing w:after="120"/>
        <w:contextualSpacing w:val="0"/>
      </w:pPr>
      <w:r>
        <w:t>Identify c</w:t>
      </w:r>
      <w:r>
        <w:t>ollaboratively agreed to activities (monitoring, research, collaborative process/database) that should be recommended to be funded (existing/new) with FY26 funding to provide a more comprehensive set of information conveying what the Basin needs (ESA/</w:t>
      </w:r>
      <w:proofErr w:type="spellStart"/>
      <w:r>
        <w:t>Biop</w:t>
      </w:r>
      <w:proofErr w:type="spellEnd"/>
      <w:r>
        <w:t xml:space="preserve"> and non-ESA) to support/inform funding decisions by USFWS and other funders</w:t>
      </w:r>
      <w:r>
        <w:t>.</w:t>
      </w:r>
    </w:p>
    <w:p w14:paraId="2B45FC46" w14:textId="77777777" w:rsidR="00450445" w:rsidRDefault="00450445" w:rsidP="00450445">
      <w:pPr>
        <w:pStyle w:val="ListParagraph"/>
        <w:numPr>
          <w:ilvl w:val="0"/>
          <w:numId w:val="6"/>
        </w:numPr>
        <w:spacing w:after="120"/>
        <w:contextualSpacing w:val="0"/>
      </w:pPr>
      <w:r>
        <w:t xml:space="preserve">Write </w:t>
      </w:r>
      <w:r>
        <w:t xml:space="preserve">a </w:t>
      </w:r>
      <w:r>
        <w:t>collaborative monitoring strategy that can be used to strongly communicate how the work jointly informs specific local, regional, and legal information needs as this will be helpful in funding requests and to understand the scope of work funded by which entities</w:t>
      </w:r>
      <w:r>
        <w:t>.</w:t>
      </w:r>
    </w:p>
    <w:p w14:paraId="1091F5BA" w14:textId="7E4744A5" w:rsidR="00450445" w:rsidRDefault="00450445" w:rsidP="00450445">
      <w:pPr>
        <w:pStyle w:val="ListParagraph"/>
        <w:numPr>
          <w:ilvl w:val="0"/>
          <w:numId w:val="6"/>
        </w:numPr>
      </w:pPr>
      <w:r>
        <w:t xml:space="preserve">Establish a standing </w:t>
      </w:r>
      <w:r>
        <w:t>group of experts that convenes regularly to</w:t>
      </w:r>
      <w:r>
        <w:t xml:space="preserve"> </w:t>
      </w:r>
      <w:r>
        <w:t>identify and coordinate on shared needs related to aquatic/fish monitoring and research,</w:t>
      </w:r>
      <w:r>
        <w:t xml:space="preserve"> </w:t>
      </w:r>
      <w:r>
        <w:t>serve as a source of expert advice/recommendations to inform funding decisions</w:t>
      </w:r>
      <w:r>
        <w:t xml:space="preserve">, and </w:t>
      </w:r>
      <w:r>
        <w:t>apply a set of criteria to inform recommendations on work to be funded (existing/new) depending on funding situation such as multiple years (ongoing work) or one-time funding opportunity (equipment, one time survey etc</w:t>
      </w:r>
      <w:r w:rsidR="00920A97">
        <w:t>.</w:t>
      </w:r>
      <w:r>
        <w:t>)</w:t>
      </w:r>
    </w:p>
    <w:p w14:paraId="0D0899E0" w14:textId="77777777" w:rsidR="00450445" w:rsidRDefault="00450445">
      <w:pPr>
        <w:spacing w:line="278" w:lineRule="auto"/>
        <w:rPr>
          <w:rFonts w:ascii="Calibri" w:eastAsiaTheme="majorEastAsia" w:hAnsi="Calibri" w:cstheme="majorBidi"/>
          <w:b/>
          <w:color w:val="000000" w:themeColor="text1"/>
          <w:sz w:val="26"/>
          <w:szCs w:val="40"/>
        </w:rPr>
      </w:pPr>
      <w:r>
        <w:br w:type="page"/>
      </w:r>
    </w:p>
    <w:p w14:paraId="020F4CDA" w14:textId="35F181AD" w:rsidR="008E036A" w:rsidRPr="00AF37FA" w:rsidRDefault="003F5435" w:rsidP="008E036A">
      <w:pPr>
        <w:pStyle w:val="Heading1"/>
      </w:pPr>
      <w:r>
        <w:lastRenderedPageBreak/>
        <w:t>Considerations</w:t>
      </w:r>
    </w:p>
    <w:p w14:paraId="1DF4D62C" w14:textId="2E39D3D7" w:rsidR="002829AE" w:rsidRDefault="00953C65" w:rsidP="005E158D">
      <w:pPr>
        <w:pStyle w:val="ListParagraph"/>
        <w:numPr>
          <w:ilvl w:val="0"/>
          <w:numId w:val="1"/>
        </w:numPr>
        <w:ind w:left="360"/>
        <w:contextualSpacing w:val="0"/>
        <w:jc w:val="both"/>
      </w:pPr>
      <w:r>
        <w:t xml:space="preserve">Monitoring is essential for effective fish </w:t>
      </w:r>
      <w:r w:rsidRPr="000E7C1E">
        <w:t>conservation</w:t>
      </w:r>
      <w:r>
        <w:t>, management</w:t>
      </w:r>
      <w:r w:rsidRPr="000E7C1E">
        <w:t xml:space="preserve"> and restoration</w:t>
      </w:r>
      <w:r>
        <w:t xml:space="preserve"> efforts. </w:t>
      </w:r>
      <w:r w:rsidR="00C5093C">
        <w:t>C</w:t>
      </w:r>
      <w:r w:rsidR="009A1966">
        <w:t xml:space="preserve">urrent </w:t>
      </w:r>
      <w:r w:rsidR="000E7C1E">
        <w:t xml:space="preserve">projects </w:t>
      </w:r>
      <w:r w:rsidR="00C5093C">
        <w:t xml:space="preserve">all </w:t>
      </w:r>
      <w:r w:rsidR="001504A7">
        <w:t>address high priority needs</w:t>
      </w:r>
      <w:r w:rsidR="000E7C1E">
        <w:t>.</w:t>
      </w:r>
      <w:r w:rsidR="001504A7">
        <w:t xml:space="preserve"> </w:t>
      </w:r>
    </w:p>
    <w:p w14:paraId="130E9CDB" w14:textId="77777777" w:rsidR="009823FA" w:rsidRDefault="009823FA" w:rsidP="005E158D">
      <w:pPr>
        <w:pStyle w:val="ListParagraph"/>
        <w:numPr>
          <w:ilvl w:val="0"/>
          <w:numId w:val="1"/>
        </w:numPr>
        <w:ind w:left="360"/>
        <w:contextualSpacing w:val="0"/>
        <w:jc w:val="both"/>
      </w:pPr>
      <w:r>
        <w:t>A comprehensive monitoring plan will identify objectives, requirements, priorities, a core program and additional needs to address critical uncertainties and emerging issues.</w:t>
      </w:r>
    </w:p>
    <w:p w14:paraId="2A5E3EC5" w14:textId="2B3A5D40" w:rsidR="00452A44" w:rsidRDefault="00452A44" w:rsidP="005E158D">
      <w:pPr>
        <w:pStyle w:val="ListParagraph"/>
        <w:numPr>
          <w:ilvl w:val="0"/>
          <w:numId w:val="1"/>
        </w:numPr>
        <w:ind w:left="360"/>
        <w:contextualSpacing w:val="0"/>
        <w:jc w:val="both"/>
      </w:pPr>
      <w:r>
        <w:t>R</w:t>
      </w:r>
      <w:r>
        <w:t xml:space="preserve">esearch </w:t>
      </w:r>
      <w:r>
        <w:t>and</w:t>
      </w:r>
      <w:r>
        <w:t xml:space="preserve"> synthesis </w:t>
      </w:r>
      <w:r>
        <w:t xml:space="preserve">to </w:t>
      </w:r>
      <w:r>
        <w:t>understand key drivers and mechanisms</w:t>
      </w:r>
      <w:r w:rsidR="00ED3ADC">
        <w:t xml:space="preserve"> </w:t>
      </w:r>
      <w:r w:rsidR="00586439">
        <w:t xml:space="preserve">are also </w:t>
      </w:r>
      <w:r>
        <w:t xml:space="preserve">critical </w:t>
      </w:r>
      <w:r w:rsidR="00586439">
        <w:t xml:space="preserve">to identification of </w:t>
      </w:r>
      <w:r>
        <w:t xml:space="preserve">effective </w:t>
      </w:r>
      <w:r w:rsidRPr="00452A44">
        <w:t xml:space="preserve">conservation, management and restoration </w:t>
      </w:r>
      <w:r w:rsidR="00586439">
        <w:t>measures</w:t>
      </w:r>
      <w:r>
        <w:t>.</w:t>
      </w:r>
    </w:p>
    <w:p w14:paraId="348CF7D8" w14:textId="0D6E8DFB" w:rsidR="00ED3ADC" w:rsidRDefault="00ED3ADC" w:rsidP="005E158D">
      <w:pPr>
        <w:pStyle w:val="ListParagraph"/>
        <w:numPr>
          <w:ilvl w:val="0"/>
          <w:numId w:val="1"/>
        </w:numPr>
        <w:ind w:left="360"/>
        <w:contextualSpacing w:val="0"/>
        <w:jc w:val="both"/>
      </w:pPr>
      <w:r>
        <w:t>Information sharing and data archiving are important elements of a comprehensive plan.</w:t>
      </w:r>
    </w:p>
    <w:p w14:paraId="471BECC2" w14:textId="19129B0B" w:rsidR="009A1966" w:rsidRDefault="009823FA" w:rsidP="005E158D">
      <w:pPr>
        <w:pStyle w:val="ListParagraph"/>
        <w:numPr>
          <w:ilvl w:val="0"/>
          <w:numId w:val="1"/>
        </w:numPr>
        <w:ind w:left="360"/>
        <w:contextualSpacing w:val="0"/>
        <w:jc w:val="both"/>
      </w:pPr>
      <w:r>
        <w:t>Reductions in m</w:t>
      </w:r>
      <w:r w:rsidR="00AE70C8">
        <w:t xml:space="preserve">onitoring </w:t>
      </w:r>
      <w:r>
        <w:t>will decrease</w:t>
      </w:r>
      <w:r w:rsidR="00185838">
        <w:t xml:space="preserve"> precision and accuracy</w:t>
      </w:r>
      <w:r>
        <w:t xml:space="preserve"> and accuracy of assessments</w:t>
      </w:r>
      <w:r w:rsidR="005A15E5">
        <w:t>, and increase management uncertainty in</w:t>
      </w:r>
      <w:r w:rsidR="00AE70C8">
        <w:t xml:space="preserve"> a changing environment</w:t>
      </w:r>
      <w:r w:rsidR="009A1966">
        <w:t>.</w:t>
      </w:r>
    </w:p>
    <w:p w14:paraId="597B0B14" w14:textId="77777777" w:rsidR="00586439" w:rsidRDefault="00586439" w:rsidP="00586439">
      <w:pPr>
        <w:pStyle w:val="ListParagraph"/>
        <w:numPr>
          <w:ilvl w:val="0"/>
          <w:numId w:val="1"/>
        </w:numPr>
        <w:ind w:left="360"/>
        <w:contextualSpacing w:val="0"/>
        <w:jc w:val="both"/>
      </w:pPr>
      <w:r>
        <w:t>Monitoring priorities are a product of legal obligations and management decisions informed by the corresponding information. Information can have immediate and longer-term management applications.</w:t>
      </w:r>
    </w:p>
    <w:p w14:paraId="50D89771" w14:textId="2B4D964A" w:rsidR="006C3DB5" w:rsidRDefault="006C3DB5" w:rsidP="006C3DB5">
      <w:pPr>
        <w:pStyle w:val="ListParagraph"/>
        <w:numPr>
          <w:ilvl w:val="0"/>
          <w:numId w:val="1"/>
        </w:numPr>
        <w:ind w:left="360"/>
        <w:contextualSpacing w:val="0"/>
        <w:jc w:val="both"/>
      </w:pPr>
      <w:r>
        <w:t xml:space="preserve">Keeping entities and partnerships intact over the long term is </w:t>
      </w:r>
      <w:r>
        <w:t xml:space="preserve">also </w:t>
      </w:r>
      <w:r>
        <w:t xml:space="preserve">essential for long term success of conservation and restoration in the basin. Tribal presence is a key value for success over long term. </w:t>
      </w:r>
    </w:p>
    <w:p w14:paraId="074D954A" w14:textId="1111F1B3" w:rsidR="00781CAA" w:rsidRDefault="00781CAA" w:rsidP="005E158D">
      <w:pPr>
        <w:pStyle w:val="ListParagraph"/>
        <w:numPr>
          <w:ilvl w:val="0"/>
          <w:numId w:val="1"/>
        </w:numPr>
        <w:ind w:left="360"/>
        <w:contextualSpacing w:val="0"/>
        <w:jc w:val="both"/>
      </w:pPr>
      <w:r>
        <w:t xml:space="preserve">There are potential opportunities for scaling across many or most project areas. Even high priority activities </w:t>
      </w:r>
      <w:r w:rsidR="00AF37FA">
        <w:t>can absorb</w:t>
      </w:r>
      <w:r>
        <w:t xml:space="preserve"> some scaling reduction in order to make room for </w:t>
      </w:r>
      <w:r w:rsidR="00F04DE9">
        <w:t xml:space="preserve">other priorities. </w:t>
      </w:r>
    </w:p>
    <w:p w14:paraId="3649711B" w14:textId="5F609CD9" w:rsidR="00B810F7" w:rsidRDefault="00781CAA" w:rsidP="005E158D">
      <w:pPr>
        <w:pStyle w:val="ListParagraph"/>
        <w:numPr>
          <w:ilvl w:val="0"/>
          <w:numId w:val="1"/>
        </w:numPr>
        <w:ind w:left="360"/>
        <w:contextualSpacing w:val="0"/>
        <w:jc w:val="both"/>
      </w:pPr>
      <w:r>
        <w:t xml:space="preserve">Projects </w:t>
      </w:r>
      <w:r w:rsidR="006C3DB5">
        <w:t xml:space="preserve">can </w:t>
      </w:r>
      <w:r>
        <w:t>absorb incremental reductions only to a certain point</w:t>
      </w:r>
      <w:r w:rsidR="006C3DB5">
        <w:t xml:space="preserve"> beyond which</w:t>
      </w:r>
      <w:r w:rsidR="00F04DE9">
        <w:t xml:space="preserve"> incremental reductions critically impair function to the point where </w:t>
      </w:r>
      <w:r w:rsidR="006C3DB5">
        <w:t>the project is no longer effective</w:t>
      </w:r>
      <w:r w:rsidR="00F04DE9">
        <w:t>.</w:t>
      </w:r>
    </w:p>
    <w:p w14:paraId="59E1B75F" w14:textId="289FC24D" w:rsidR="00781CAA" w:rsidRDefault="00781CAA" w:rsidP="005E158D">
      <w:pPr>
        <w:pStyle w:val="ListParagraph"/>
        <w:numPr>
          <w:ilvl w:val="0"/>
          <w:numId w:val="1"/>
        </w:numPr>
        <w:ind w:left="360"/>
        <w:contextualSpacing w:val="0"/>
        <w:jc w:val="both"/>
      </w:pPr>
      <w:r>
        <w:t xml:space="preserve">Even if funding source of a particular project is not at risk, distribution of funds might be reconsidered </w:t>
      </w:r>
      <w:r w:rsidR="00F04DE9">
        <w:t xml:space="preserve">to backfill in other priority areas (within the constraints of funding obligations of the source). </w:t>
      </w:r>
    </w:p>
    <w:p w14:paraId="3C2C7624" w14:textId="77777777" w:rsidR="00441F8D" w:rsidRDefault="00441F8D" w:rsidP="00441F8D">
      <w:pPr>
        <w:pStyle w:val="ListParagraph"/>
        <w:numPr>
          <w:ilvl w:val="0"/>
          <w:numId w:val="1"/>
        </w:numPr>
        <w:ind w:left="360"/>
        <w:contextualSpacing w:val="0"/>
      </w:pPr>
      <w:r>
        <w:t>Some projects may be candidates for skipping a few years – particularly where applications are more long term and not annual in application.</w:t>
      </w:r>
    </w:p>
    <w:p w14:paraId="45A29A19" w14:textId="0F08A08B" w:rsidR="006C3DB5" w:rsidRDefault="006C3DB5" w:rsidP="006C3DB5">
      <w:pPr>
        <w:pStyle w:val="ListParagraph"/>
        <w:numPr>
          <w:ilvl w:val="0"/>
          <w:numId w:val="1"/>
        </w:numPr>
        <w:ind w:left="360"/>
        <w:contextualSpacing w:val="0"/>
        <w:jc w:val="both"/>
      </w:pPr>
      <w:r>
        <w:t xml:space="preserve">A </w:t>
      </w:r>
      <w:r>
        <w:t xml:space="preserve">common understanding of the scope and needs for fish monitoring </w:t>
      </w:r>
      <w:r>
        <w:t xml:space="preserve">will be a </w:t>
      </w:r>
      <w:r>
        <w:t>valuable outcome of</w:t>
      </w:r>
      <w:r>
        <w:t xml:space="preserve"> a collaborative planning and prioritization effort by fish monitoring and evaluation partners</w:t>
      </w:r>
      <w:r>
        <w:t>.</w:t>
      </w:r>
    </w:p>
    <w:p w14:paraId="5167FEBF" w14:textId="48D3DF5B" w:rsidR="00D6006F" w:rsidRDefault="00EF2FD6" w:rsidP="00EF2FD6">
      <w:pPr>
        <w:pStyle w:val="ListParagraph"/>
        <w:numPr>
          <w:ilvl w:val="0"/>
          <w:numId w:val="1"/>
        </w:numPr>
        <w:ind w:left="360"/>
        <w:contextualSpacing w:val="0"/>
        <w:jc w:val="both"/>
      </w:pPr>
      <w:r>
        <w:t xml:space="preserve">Priorities identified by monitoring and evaluation partners are a preferrable alternative to </w:t>
      </w:r>
      <w:r w:rsidR="00D6006F">
        <w:t>leav</w:t>
      </w:r>
      <w:r>
        <w:t>ing</w:t>
      </w:r>
      <w:r w:rsidR="00D6006F">
        <w:t xml:space="preserve"> it strictly </w:t>
      </w:r>
      <w:r>
        <w:t xml:space="preserve">up </w:t>
      </w:r>
      <w:r w:rsidR="00D6006F">
        <w:t>to the high-level funding sources.</w:t>
      </w:r>
    </w:p>
    <w:p w14:paraId="37619273" w14:textId="1E03E504" w:rsidR="009E4732" w:rsidRDefault="00450445" w:rsidP="009E4732">
      <w:pPr>
        <w:pStyle w:val="Heading1"/>
      </w:pPr>
      <w:r>
        <w:br w:type="column"/>
      </w:r>
      <w:r w:rsidR="009E4732">
        <w:lastRenderedPageBreak/>
        <w:t xml:space="preserve">Project </w:t>
      </w:r>
      <w:r w:rsidR="005E6AC5">
        <w:t>Categorization</w:t>
      </w:r>
    </w:p>
    <w:p w14:paraId="3E240064" w14:textId="0B8684C2" w:rsidR="00CB2B0E" w:rsidRDefault="000E7C1E" w:rsidP="00CB2B0E">
      <w:pPr>
        <w:pStyle w:val="Heading2"/>
      </w:pPr>
      <w:r>
        <w:t xml:space="preserve">Project </w:t>
      </w:r>
      <w:r w:rsidR="00CB2B0E">
        <w:t>De</w:t>
      </w:r>
      <w:r>
        <w:t>finition</w:t>
      </w:r>
    </w:p>
    <w:p w14:paraId="6EFFF9F8" w14:textId="7FF6E7B5" w:rsidR="00846DC4" w:rsidRDefault="00E93C4D" w:rsidP="00E93C4D">
      <w:r w:rsidRPr="004C3279">
        <w:rPr>
          <w:u w:val="single"/>
        </w:rPr>
        <w:t>Projects</w:t>
      </w:r>
      <w:r>
        <w:t xml:space="preserve"> are generally defined </w:t>
      </w:r>
      <w:r w:rsidR="00A300CA">
        <w:t xml:space="preserve">for the </w:t>
      </w:r>
      <w:r w:rsidR="00D6006F">
        <w:t>purposes of this exercise</w:t>
      </w:r>
      <w:r w:rsidR="00A300CA">
        <w:t xml:space="preserve"> by </w:t>
      </w:r>
      <w:r w:rsidR="00A5477E">
        <w:t>monitoring a</w:t>
      </w:r>
      <w:r w:rsidR="00A300CA">
        <w:t>ctivit</w:t>
      </w:r>
      <w:r w:rsidR="00973695">
        <w:t>y</w:t>
      </w:r>
      <w:r>
        <w:t xml:space="preserve">, </w:t>
      </w:r>
      <w:r w:rsidR="00A5477E">
        <w:t>lead entity</w:t>
      </w:r>
      <w:r>
        <w:t xml:space="preserve"> and </w:t>
      </w:r>
      <w:r w:rsidR="00A5477E">
        <w:t xml:space="preserve">funding </w:t>
      </w:r>
      <w:r w:rsidR="00A300CA">
        <w:t>source</w:t>
      </w:r>
      <w:r w:rsidR="00A5477E">
        <w:t xml:space="preserve">. </w:t>
      </w:r>
      <w:r w:rsidR="00C27576">
        <w:t>P</w:t>
      </w:r>
      <w:r w:rsidR="00973695">
        <w:t>roject</w:t>
      </w:r>
      <w:r w:rsidR="00C27576">
        <w:t xml:space="preserve"> are a term of convenience and include a variety of </w:t>
      </w:r>
      <w:r w:rsidR="00973695">
        <w:t xml:space="preserve">monitoring </w:t>
      </w:r>
      <w:r w:rsidR="00C27576">
        <w:t xml:space="preserve">activities, </w:t>
      </w:r>
      <w:r w:rsidR="004C3279">
        <w:t xml:space="preserve">objectives, </w:t>
      </w:r>
      <w:r w:rsidR="00C27576">
        <w:t xml:space="preserve">locations and entities. </w:t>
      </w:r>
      <w:r w:rsidR="004C3279">
        <w:t xml:space="preserve">A group of monitoring activities </w:t>
      </w:r>
      <w:r w:rsidR="00C27576">
        <w:t xml:space="preserve">might </w:t>
      </w:r>
      <w:r w:rsidR="004C3279">
        <w:t>be supported by</w:t>
      </w:r>
      <w:r w:rsidR="00C27576">
        <w:t xml:space="preserve"> a variety of funding sources but because this exercise is ultimately intended to inform funding decisions, we generally attempted to separate projects by primary funding source.</w:t>
      </w:r>
    </w:p>
    <w:p w14:paraId="45B35F6C" w14:textId="35FA31A9" w:rsidR="00CB2B0E" w:rsidRPr="00CB2B0E" w:rsidRDefault="00CB2B0E" w:rsidP="00E93C4D">
      <w:pPr>
        <w:rPr>
          <w:u w:val="single"/>
        </w:rPr>
      </w:pPr>
      <w:r w:rsidRPr="00CB2B0E">
        <w:rPr>
          <w:u w:val="single"/>
        </w:rPr>
        <w:t>Location</w:t>
      </w:r>
      <w:r w:rsidRPr="00CB2B0E">
        <w:t xml:space="preserve"> of each project is identified. </w:t>
      </w:r>
      <w:r w:rsidR="0087450E">
        <w:t xml:space="preserve">Locations are labeled by area of the basin with each area generally including similar activities sometimes at different sites. </w:t>
      </w:r>
    </w:p>
    <w:p w14:paraId="392179AB" w14:textId="1BC18F56" w:rsidR="00973695" w:rsidRDefault="00973695" w:rsidP="00041CBB">
      <w:pPr>
        <w:spacing w:after="60"/>
      </w:pPr>
      <w:r w:rsidRPr="004C3279">
        <w:rPr>
          <w:u w:val="single"/>
        </w:rPr>
        <w:t>A</w:t>
      </w:r>
      <w:r w:rsidR="00AA7E0E" w:rsidRPr="004C3279">
        <w:rPr>
          <w:u w:val="single"/>
        </w:rPr>
        <w:t>pplications</w:t>
      </w:r>
      <w:r w:rsidR="00A5477E">
        <w:t xml:space="preserve"> of </w:t>
      </w:r>
      <w:r>
        <w:t xml:space="preserve">the information collected by </w:t>
      </w:r>
      <w:r w:rsidR="00A5477E">
        <w:t>each project</w:t>
      </w:r>
      <w:r>
        <w:t xml:space="preserve"> were identified to help inform the priorities related to legal requirements and corresponding management decisions. Primary and secondary applications were identified. </w:t>
      </w:r>
      <w:r w:rsidR="005E6AC5">
        <w:t xml:space="preserve">Applications </w:t>
      </w:r>
      <w:r w:rsidR="006D4F7D">
        <w:t xml:space="preserve">identified </w:t>
      </w:r>
      <w:r w:rsidR="005E6AC5">
        <w:t xml:space="preserve">by categories </w:t>
      </w:r>
      <w:r w:rsidR="006D4F7D">
        <w:t>described in the draft monitoring and research activity summary document prepared for this project.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7"/>
        <w:gridCol w:w="4311"/>
      </w:tblGrid>
      <w:tr w:rsidR="00041CBB" w14:paraId="1B4FB512" w14:textId="77777777" w:rsidTr="00041CBB">
        <w:trPr>
          <w:jc w:val="center"/>
        </w:trPr>
        <w:tc>
          <w:tcPr>
            <w:tcW w:w="3857" w:type="dxa"/>
          </w:tcPr>
          <w:p w14:paraId="52C77A9F" w14:textId="77777777" w:rsidR="00041CBB" w:rsidRDefault="00041CBB" w:rsidP="00041CBB">
            <w:pPr>
              <w:pStyle w:val="ListParagraph"/>
              <w:numPr>
                <w:ilvl w:val="0"/>
                <w:numId w:val="2"/>
              </w:numPr>
              <w:ind w:left="360"/>
            </w:pPr>
            <w:r>
              <w:t>General Fish Status &amp; Trends</w:t>
            </w:r>
          </w:p>
          <w:p w14:paraId="49B7FB7B" w14:textId="77777777" w:rsidR="00041CBB" w:rsidRDefault="00041CBB" w:rsidP="00041CBB">
            <w:pPr>
              <w:pStyle w:val="ListParagraph"/>
              <w:numPr>
                <w:ilvl w:val="0"/>
                <w:numId w:val="2"/>
              </w:numPr>
              <w:ind w:left="360"/>
            </w:pPr>
            <w:r>
              <w:t>ESA Listing &amp; Recovery</w:t>
            </w:r>
          </w:p>
          <w:p w14:paraId="32376FBB" w14:textId="77777777" w:rsidR="00041CBB" w:rsidRDefault="00041CBB" w:rsidP="00041CBB">
            <w:pPr>
              <w:pStyle w:val="ListParagraph"/>
              <w:numPr>
                <w:ilvl w:val="0"/>
                <w:numId w:val="2"/>
              </w:numPr>
              <w:ind w:left="360"/>
            </w:pPr>
            <w:r>
              <w:t>Fishery Management</w:t>
            </w:r>
          </w:p>
          <w:p w14:paraId="13C62ECE" w14:textId="77777777" w:rsidR="00041CBB" w:rsidRDefault="00041CBB" w:rsidP="00041CBB">
            <w:pPr>
              <w:pStyle w:val="ListParagraph"/>
              <w:numPr>
                <w:ilvl w:val="0"/>
                <w:numId w:val="2"/>
              </w:numPr>
              <w:ind w:left="360"/>
            </w:pPr>
            <w:r>
              <w:t>Hatchery Effectiveness</w:t>
            </w:r>
          </w:p>
          <w:p w14:paraId="159F7DD6" w14:textId="1B14AC22" w:rsidR="00041CBB" w:rsidRDefault="00041CBB" w:rsidP="00041CBB">
            <w:pPr>
              <w:pStyle w:val="ListParagraph"/>
              <w:numPr>
                <w:ilvl w:val="0"/>
                <w:numId w:val="2"/>
              </w:numPr>
              <w:ind w:left="360"/>
            </w:pPr>
            <w:r>
              <w:t>Dam Removal Response</w:t>
            </w:r>
          </w:p>
        </w:tc>
        <w:tc>
          <w:tcPr>
            <w:tcW w:w="4311" w:type="dxa"/>
          </w:tcPr>
          <w:p w14:paraId="35111D06" w14:textId="77777777" w:rsidR="00041CBB" w:rsidRDefault="00041CBB" w:rsidP="00041CBB">
            <w:pPr>
              <w:pStyle w:val="ListParagraph"/>
              <w:numPr>
                <w:ilvl w:val="0"/>
                <w:numId w:val="2"/>
              </w:numPr>
            </w:pPr>
            <w:r>
              <w:t>Passage Effectiveness</w:t>
            </w:r>
          </w:p>
          <w:p w14:paraId="6C932C18" w14:textId="77777777" w:rsidR="00041CBB" w:rsidRDefault="00041CBB" w:rsidP="00041CBB">
            <w:pPr>
              <w:pStyle w:val="ListParagraph"/>
              <w:numPr>
                <w:ilvl w:val="0"/>
                <w:numId w:val="2"/>
              </w:numPr>
            </w:pPr>
            <w:r>
              <w:t>Water Management &amp; Mitigation</w:t>
            </w:r>
          </w:p>
          <w:p w14:paraId="650F8868" w14:textId="77777777" w:rsidR="00041CBB" w:rsidRDefault="00041CBB" w:rsidP="00041CBB">
            <w:pPr>
              <w:pStyle w:val="ListParagraph"/>
              <w:numPr>
                <w:ilvl w:val="0"/>
                <w:numId w:val="2"/>
              </w:numPr>
            </w:pPr>
            <w:r>
              <w:t>Habitat Restoration Effectiveness</w:t>
            </w:r>
          </w:p>
          <w:p w14:paraId="22AB28FA" w14:textId="7827A26D" w:rsidR="00041CBB" w:rsidRDefault="00041CBB" w:rsidP="00041CBB">
            <w:pPr>
              <w:pStyle w:val="ListParagraph"/>
              <w:numPr>
                <w:ilvl w:val="0"/>
                <w:numId w:val="2"/>
              </w:numPr>
            </w:pPr>
            <w:r>
              <w:t>Factors &amp; Processes</w:t>
            </w:r>
          </w:p>
        </w:tc>
      </w:tr>
    </w:tbl>
    <w:p w14:paraId="406EA73A" w14:textId="3A328103" w:rsidR="00CB2B0E" w:rsidRDefault="00CB2B0E" w:rsidP="00CB2B0E">
      <w:pPr>
        <w:pStyle w:val="Heading2"/>
      </w:pPr>
      <w:r>
        <w:t>“Priorities”</w:t>
      </w:r>
    </w:p>
    <w:p w14:paraId="6E63DE52" w14:textId="3749957A" w:rsidR="00A21F43" w:rsidRDefault="004C3279" w:rsidP="008B7B7B">
      <w:r>
        <w:t>“</w:t>
      </w:r>
      <w:r w:rsidR="00575601" w:rsidRPr="00575601">
        <w:rPr>
          <w:u w:val="single"/>
        </w:rPr>
        <w:t>Obligatory</w:t>
      </w:r>
      <w:r>
        <w:t>”</w:t>
      </w:r>
      <w:r w:rsidR="00A5477E">
        <w:t xml:space="preserve"> projects are defined as those specifically </w:t>
      </w:r>
      <w:r w:rsidR="00A5477E" w:rsidRPr="007259C6">
        <w:rPr>
          <w:i/>
          <w:iCs/>
        </w:rPr>
        <w:t>required</w:t>
      </w:r>
      <w:r w:rsidR="00A5477E">
        <w:t xml:space="preserve"> by law. Examples include </w:t>
      </w:r>
      <w:r w:rsidR="00BF0307">
        <w:t>ESA</w:t>
      </w:r>
      <w:r w:rsidR="00A5477E">
        <w:t xml:space="preserve"> </w:t>
      </w:r>
      <w:r w:rsidR="00BF0307">
        <w:t>Bi</w:t>
      </w:r>
      <w:r w:rsidR="00A5477E">
        <w:t>ological Opinions and legally binding agreements.</w:t>
      </w:r>
      <w:r>
        <w:t xml:space="preserve"> Note that while a project may be tagged as </w:t>
      </w:r>
      <w:r w:rsidR="00575601">
        <w:t>obligatory</w:t>
      </w:r>
      <w:r>
        <w:t xml:space="preserve">, this doesn’t necessarily mean </w:t>
      </w:r>
      <w:r w:rsidR="00575601">
        <w:t>that the entire scope of the project is obligatory. Effort and methodology of obligatory projects may be scalable</w:t>
      </w:r>
      <w:r w:rsidR="003F2BF4">
        <w:t xml:space="preserve"> consistent with project objectives</w:t>
      </w:r>
      <w:r w:rsidR="00575601">
        <w:t xml:space="preserve">. </w:t>
      </w:r>
    </w:p>
    <w:p w14:paraId="7F5C43BD" w14:textId="49F84BAF" w:rsidR="00895FF7" w:rsidRDefault="005E6AC5" w:rsidP="008B7B7B">
      <w:r>
        <w:t>“</w:t>
      </w:r>
      <w:r w:rsidR="00A5477E" w:rsidRPr="005E6AC5">
        <w:rPr>
          <w:u w:val="single"/>
        </w:rPr>
        <w:t>Critical</w:t>
      </w:r>
      <w:r>
        <w:t>”</w:t>
      </w:r>
      <w:r w:rsidR="00A5477E">
        <w:t xml:space="preserve"> projects are defined as those </w:t>
      </w:r>
      <w:r w:rsidR="00316581" w:rsidRPr="007259C6">
        <w:rPr>
          <w:i/>
          <w:iCs/>
        </w:rPr>
        <w:t>essential</w:t>
      </w:r>
      <w:r w:rsidR="00316581">
        <w:t xml:space="preserve"> to </w:t>
      </w:r>
      <w:r w:rsidR="00A21F43">
        <w:t xml:space="preserve">annual </w:t>
      </w:r>
      <w:r w:rsidR="00316581">
        <w:t xml:space="preserve">or </w:t>
      </w:r>
      <w:r w:rsidR="00846DC4">
        <w:t>critical path</w:t>
      </w:r>
      <w:r w:rsidR="00316581">
        <w:t xml:space="preserve"> </w:t>
      </w:r>
      <w:r w:rsidR="00A21F43">
        <w:t>management decision</w:t>
      </w:r>
      <w:r w:rsidR="00316581">
        <w:t>s</w:t>
      </w:r>
      <w:r w:rsidR="00A5477E">
        <w:t xml:space="preserve">. </w:t>
      </w:r>
      <w:r>
        <w:t xml:space="preserve">All projects inform management decisions at some level but we distinguish critical projects as those </w:t>
      </w:r>
      <w:r w:rsidR="00895FF7">
        <w:t xml:space="preserve">where there is no reasonably effective alternative for the information provided. </w:t>
      </w:r>
      <w:r w:rsidR="00A5477E">
        <w:t xml:space="preserve">Examples include </w:t>
      </w:r>
      <w:r w:rsidR="006D4F7D">
        <w:t xml:space="preserve">annual </w:t>
      </w:r>
      <w:r w:rsidR="00895FF7">
        <w:t xml:space="preserve">stock assessments </w:t>
      </w:r>
      <w:r w:rsidR="006D4F7D">
        <w:t xml:space="preserve">used to generate run forecasts necessary to establish fishing seasons. Monitoring to evaluate the response to dam removal may be another example of a critical project as the effectiveness of current reestablishment efforts would be otherwise unknown. </w:t>
      </w:r>
      <w:r w:rsidR="00895FF7">
        <w:t xml:space="preserve">A project can be both obligatory and critical but not every critical project is obligatory and </w:t>
      </w:r>
      <w:proofErr w:type="spellStart"/>
      <w:r w:rsidR="00895FF7" w:rsidRPr="00895FF7">
        <w:rPr>
          <w:i/>
          <w:iCs/>
        </w:rPr>
        <w:t>visa</w:t>
      </w:r>
      <w:proofErr w:type="spellEnd"/>
      <w:r w:rsidR="00895FF7" w:rsidRPr="00895FF7">
        <w:rPr>
          <w:i/>
          <w:iCs/>
        </w:rPr>
        <w:t xml:space="preserve"> versa</w:t>
      </w:r>
      <w:r w:rsidR="00895FF7">
        <w:t xml:space="preserve">. </w:t>
      </w:r>
    </w:p>
    <w:p w14:paraId="3E218FAC" w14:textId="0964A6C4" w:rsidR="007259C6" w:rsidRDefault="006D4F7D" w:rsidP="00846DC4">
      <w:r>
        <w:t>“</w:t>
      </w:r>
      <w:r w:rsidR="007259C6" w:rsidRPr="007259C6">
        <w:rPr>
          <w:u w:val="single"/>
        </w:rPr>
        <w:t xml:space="preserve">Locally or </w:t>
      </w:r>
      <w:r w:rsidR="00910869" w:rsidRPr="00144463">
        <w:rPr>
          <w:u w:val="single"/>
        </w:rPr>
        <w:t>Programmatically</w:t>
      </w:r>
      <w:r w:rsidR="00846DC4" w:rsidRPr="00144463">
        <w:rPr>
          <w:u w:val="single"/>
        </w:rPr>
        <w:t xml:space="preserve"> important</w:t>
      </w:r>
      <w:r>
        <w:t xml:space="preserve">” projects are those which may not be labeled obligatory or </w:t>
      </w:r>
      <w:r w:rsidR="00144463">
        <w:t xml:space="preserve">critical but are </w:t>
      </w:r>
      <w:r w:rsidR="007259C6" w:rsidRPr="007259C6">
        <w:rPr>
          <w:i/>
          <w:iCs/>
        </w:rPr>
        <w:t>significant</w:t>
      </w:r>
      <w:r w:rsidR="000E7C1E" w:rsidRPr="000E7C1E">
        <w:t xml:space="preserve"> </w:t>
      </w:r>
      <w:r w:rsidR="000E7C1E">
        <w:t>to the long-term conservation and restoration Klamath Basin fishes</w:t>
      </w:r>
      <w:r w:rsidR="007259C6">
        <w:t xml:space="preserve">. Locally-important projects inform restoration and management decisions in specific areas of the basin. Programmatically-important projects help sustain </w:t>
      </w:r>
      <w:r w:rsidR="003F2BF4">
        <w:t xml:space="preserve">programs, staff and </w:t>
      </w:r>
      <w:r w:rsidR="007259C6">
        <w:t xml:space="preserve">infrastructure </w:t>
      </w:r>
      <w:r w:rsidR="003F2BF4">
        <w:t xml:space="preserve">of management, </w:t>
      </w:r>
      <w:r w:rsidR="003F2BF4" w:rsidRPr="003F2BF4">
        <w:t>conservation and restoration</w:t>
      </w:r>
      <w:r w:rsidR="003F2BF4">
        <w:t xml:space="preserve"> partners that are key to the long-term health of the basin’s habitat and ecosystems.</w:t>
      </w:r>
    </w:p>
    <w:p w14:paraId="6A2FC230" w14:textId="1B1635B2" w:rsidR="00910869" w:rsidRDefault="006D4F7D" w:rsidP="00910869">
      <w:r>
        <w:t>“</w:t>
      </w:r>
      <w:r w:rsidR="00910869" w:rsidRPr="006D4F7D">
        <w:rPr>
          <w:u w:val="single"/>
        </w:rPr>
        <w:t>Scala</w:t>
      </w:r>
      <w:r w:rsidR="00D716F9" w:rsidRPr="006D4F7D">
        <w:rPr>
          <w:u w:val="single"/>
        </w:rPr>
        <w:t>bility</w:t>
      </w:r>
      <w:r>
        <w:t>”</w:t>
      </w:r>
      <w:r w:rsidR="00AA7E0E">
        <w:t xml:space="preserve"> </w:t>
      </w:r>
      <w:r w:rsidR="003F2BF4">
        <w:t xml:space="preserve">refers to the potential scope for adjusting efforts or methodology </w:t>
      </w:r>
      <w:r w:rsidR="00AA7E0E">
        <w:t>while maintaining function</w:t>
      </w:r>
      <w:r w:rsidR="003F2BF4">
        <w:t xml:space="preserve"> consistent with project objectives. </w:t>
      </w:r>
      <w:r w:rsidR="00257D0A">
        <w:t xml:space="preserve">Scalability might be accomplished by reducing scope </w:t>
      </w:r>
      <w:r w:rsidR="000E7C1E">
        <w:t>in any given year or by skipping years entirely.</w:t>
      </w:r>
    </w:p>
    <w:p w14:paraId="5CD05965" w14:textId="721BDB68" w:rsidR="00CB2B0E" w:rsidRDefault="00CB2B0E" w:rsidP="00CB2B0E">
      <w:pPr>
        <w:pStyle w:val="Heading2"/>
      </w:pPr>
      <w:r>
        <w:lastRenderedPageBreak/>
        <w:t>Funding</w:t>
      </w:r>
    </w:p>
    <w:p w14:paraId="7DB6EBCA" w14:textId="70A44BC8" w:rsidR="00910869" w:rsidRPr="00D832C3" w:rsidRDefault="00910869" w:rsidP="00910869">
      <w:pPr>
        <w:rPr>
          <w:u w:val="single"/>
        </w:rPr>
      </w:pPr>
      <w:r w:rsidRPr="00D832C3">
        <w:rPr>
          <w:u w:val="single"/>
        </w:rPr>
        <w:t>Funding agency</w:t>
      </w:r>
      <w:r w:rsidR="00D832C3" w:rsidRPr="00D832C3">
        <w:t xml:space="preserve"> is the </w:t>
      </w:r>
      <w:r w:rsidR="002335BC">
        <w:t xml:space="preserve">original provider of the project funds (e.g., USBR, USFWS, </w:t>
      </w:r>
      <w:r w:rsidR="00FE4B04">
        <w:t>NMFS, CDFW, ODFW).</w:t>
      </w:r>
    </w:p>
    <w:p w14:paraId="6CB4830B" w14:textId="72344CCF" w:rsidR="00FE4B04" w:rsidRDefault="00910869" w:rsidP="00D40F07">
      <w:pPr>
        <w:spacing w:after="60"/>
      </w:pPr>
      <w:r w:rsidRPr="002335BC">
        <w:rPr>
          <w:u w:val="single"/>
        </w:rPr>
        <w:t>Funding source</w:t>
      </w:r>
      <w:r w:rsidR="002335BC" w:rsidRPr="002335BC">
        <w:t xml:space="preserve"> is the </w:t>
      </w:r>
      <w:r w:rsidR="002335BC">
        <w:t>program/origin</w:t>
      </w:r>
      <w:r w:rsidR="00FE4B04">
        <w:t>/mechanism</w:t>
      </w:r>
      <w:r w:rsidR="002335BC">
        <w:t xml:space="preserve"> </w:t>
      </w:r>
      <w:r w:rsidR="00FE4B04">
        <w:t>for</w:t>
      </w:r>
      <w:r w:rsidR="002335BC">
        <w:t xml:space="preserve"> the project funds</w:t>
      </w:r>
      <w:r w:rsidR="00D40F07">
        <w:t>. Examples include</w:t>
      </w:r>
      <w:r w:rsidR="00FE4B04">
        <w:t>:</w:t>
      </w:r>
    </w:p>
    <w:p w14:paraId="635DF0AC" w14:textId="31EF76B7" w:rsidR="00FE4B04" w:rsidRDefault="00FE4B04" w:rsidP="00FE4B04">
      <w:pPr>
        <w:spacing w:after="0"/>
        <w:ind w:firstLine="720"/>
      </w:pPr>
      <w:r>
        <w:t>Trinity River Restoration Program</w:t>
      </w:r>
      <w:r w:rsidR="00D40F07">
        <w:t xml:space="preserve"> (USBR)</w:t>
      </w:r>
    </w:p>
    <w:p w14:paraId="1E59F19B" w14:textId="5D1617C5" w:rsidR="00D40F07" w:rsidRDefault="00D40F07" w:rsidP="00FE4B04">
      <w:pPr>
        <w:spacing w:after="0"/>
        <w:ind w:firstLine="720"/>
      </w:pPr>
      <w:r>
        <w:t>Klamath Coho Habitat Restoration Program (USBR)</w:t>
      </w:r>
    </w:p>
    <w:p w14:paraId="2E9133E3" w14:textId="455FBBA9" w:rsidR="00FE4B04" w:rsidRDefault="00FE4B04" w:rsidP="00FE4B04">
      <w:pPr>
        <w:spacing w:after="0"/>
        <w:ind w:firstLine="720"/>
      </w:pPr>
      <w:r>
        <w:t>Pacific Coastal Restoration Fund</w:t>
      </w:r>
      <w:r w:rsidR="00D40F07">
        <w:t xml:space="preserve"> (NMFS)</w:t>
      </w:r>
    </w:p>
    <w:p w14:paraId="3705FFED" w14:textId="4C64D788" w:rsidR="00FE4B04" w:rsidRDefault="00FE4B04" w:rsidP="00FE4B04">
      <w:pPr>
        <w:spacing w:after="0"/>
        <w:ind w:firstLine="720"/>
      </w:pPr>
      <w:r>
        <w:t>Sportfish Restoration</w:t>
      </w:r>
      <w:r w:rsidR="00D40F07">
        <w:t xml:space="preserve"> (CDFW, ODFW)</w:t>
      </w:r>
    </w:p>
    <w:p w14:paraId="07F3D21E" w14:textId="59C0E1A7" w:rsidR="00FE4B04" w:rsidRDefault="00FE4B04" w:rsidP="00FE4B04">
      <w:pPr>
        <w:spacing w:after="0"/>
        <w:ind w:firstLine="720"/>
      </w:pPr>
      <w:r>
        <w:t xml:space="preserve">Wildlife Conservation </w:t>
      </w:r>
      <w:r w:rsidR="00D40F07">
        <w:t>Board (CDFW)</w:t>
      </w:r>
    </w:p>
    <w:p w14:paraId="066E236F" w14:textId="4160D237" w:rsidR="00D40F07" w:rsidRDefault="00D40F07" w:rsidP="00FE4B04">
      <w:pPr>
        <w:spacing w:after="0"/>
        <w:ind w:firstLine="720"/>
      </w:pPr>
      <w:r>
        <w:t>General Fund (States)</w:t>
      </w:r>
    </w:p>
    <w:p w14:paraId="29CE04AA" w14:textId="6E0CFBF1" w:rsidR="00D40F07" w:rsidRDefault="00D40F07" w:rsidP="00D40F07">
      <w:pPr>
        <w:spacing w:after="0"/>
        <w:ind w:firstLine="720"/>
      </w:pPr>
      <w:r>
        <w:t>Merkley Klamath Funds (USFWS)</w:t>
      </w:r>
    </w:p>
    <w:p w14:paraId="5F95A773" w14:textId="6E59FBB2" w:rsidR="00D40F07" w:rsidRDefault="00D40F07" w:rsidP="00D40F07">
      <w:pPr>
        <w:spacing w:after="0"/>
        <w:ind w:firstLine="720"/>
      </w:pPr>
      <w:r>
        <w:t xml:space="preserve">Klamath Basin Restoration Program (USFWS) </w:t>
      </w:r>
    </w:p>
    <w:p w14:paraId="0AF83842" w14:textId="77777777" w:rsidR="00D40F07" w:rsidRDefault="00D40F07" w:rsidP="00D40F07">
      <w:pPr>
        <w:spacing w:after="0"/>
        <w:ind w:firstLine="720"/>
      </w:pPr>
      <w:r>
        <w:t>Bipartisan Infrastructure Law (USFWS)</w:t>
      </w:r>
    </w:p>
    <w:p w14:paraId="0B45E1BD" w14:textId="0D19DD22" w:rsidR="00D40F07" w:rsidRDefault="00D40F07" w:rsidP="00D40F07">
      <w:pPr>
        <w:spacing w:after="0"/>
        <w:ind w:firstLine="720"/>
      </w:pPr>
      <w:r>
        <w:t>National Fish Passage Program (USFWS)</w:t>
      </w:r>
    </w:p>
    <w:p w14:paraId="12F1C5E9" w14:textId="5BFFFADF" w:rsidR="00D40F07" w:rsidRDefault="00D40F07" w:rsidP="00D40F07">
      <w:pPr>
        <w:spacing w:after="0"/>
        <w:ind w:firstLine="720"/>
      </w:pPr>
      <w:r>
        <w:t>Coastal Program (USFWS)</w:t>
      </w:r>
    </w:p>
    <w:p w14:paraId="5226F8D9" w14:textId="06482C6F" w:rsidR="00D40F07" w:rsidRDefault="00D40F07" w:rsidP="00D40F07">
      <w:pPr>
        <w:spacing w:after="0"/>
        <w:ind w:firstLine="720"/>
      </w:pPr>
      <w:r>
        <w:t>Partners for Fish and Wildlife Program (USFWS)</w:t>
      </w:r>
    </w:p>
    <w:p w14:paraId="3E964837" w14:textId="4623609A" w:rsidR="004473A9" w:rsidRDefault="004473A9" w:rsidP="00D40F07">
      <w:pPr>
        <w:spacing w:after="0"/>
        <w:ind w:firstLine="720"/>
      </w:pPr>
      <w:r>
        <w:t>Etc.</w:t>
      </w:r>
    </w:p>
    <w:p w14:paraId="0E57DB34" w14:textId="5BA24B0E" w:rsidR="00D716F9" w:rsidRPr="00D40F07" w:rsidRDefault="00D716F9" w:rsidP="00D40F07">
      <w:pPr>
        <w:spacing w:before="120"/>
        <w:rPr>
          <w:u w:val="single"/>
        </w:rPr>
      </w:pPr>
      <w:r w:rsidRPr="00D40F07">
        <w:rPr>
          <w:u w:val="single"/>
        </w:rPr>
        <w:t>Recipient</w:t>
      </w:r>
      <w:r w:rsidR="00D40F07" w:rsidRPr="00D40F07">
        <w:t xml:space="preserve"> is </w:t>
      </w:r>
      <w:r w:rsidR="00D40F07">
        <w:t xml:space="preserve">typically the </w:t>
      </w:r>
      <w:r w:rsidR="00D40F07" w:rsidRPr="00D40F07">
        <w:t xml:space="preserve">project </w:t>
      </w:r>
      <w:r w:rsidR="00D40F07">
        <w:t>implementor. Where funds are passed through other entities, the recipient is the destination entity.</w:t>
      </w:r>
    </w:p>
    <w:p w14:paraId="711EBD4C" w14:textId="4A783ADC" w:rsidR="00910869" w:rsidRDefault="00910869" w:rsidP="00910869">
      <w:r w:rsidRPr="002335BC">
        <w:rPr>
          <w:u w:val="single"/>
        </w:rPr>
        <w:t>Cost</w:t>
      </w:r>
      <w:r w:rsidR="002335BC">
        <w:t xml:space="preserve"> – Annual pro</w:t>
      </w:r>
      <w:r w:rsidR="004473A9">
        <w:t>ject</w:t>
      </w:r>
      <w:r w:rsidR="002335BC">
        <w:t xml:space="preserve"> budget</w:t>
      </w:r>
      <w:r w:rsidR="00D40F07">
        <w:t xml:space="preserve"> in dollars.</w:t>
      </w:r>
    </w:p>
    <w:p w14:paraId="37706E9C" w14:textId="7EC14FC4" w:rsidR="003F5435" w:rsidRDefault="003F5435" w:rsidP="00846DC4">
      <w:r w:rsidRPr="00D40F07">
        <w:rPr>
          <w:u w:val="single"/>
        </w:rPr>
        <w:t>Funding sec</w:t>
      </w:r>
      <w:r w:rsidR="00D40F07" w:rsidRPr="00D40F07">
        <w:rPr>
          <w:u w:val="single"/>
        </w:rPr>
        <w:t>urity</w:t>
      </w:r>
      <w:r w:rsidR="00D40F07">
        <w:t xml:space="preserve">: </w:t>
      </w:r>
      <w:r w:rsidR="00257D0A">
        <w:t>Beginning next year, how many years are of funding have been allocated?</w:t>
      </w:r>
    </w:p>
    <w:p w14:paraId="2F4C518A" w14:textId="77777777" w:rsidR="00257D0A" w:rsidRDefault="00846DC4" w:rsidP="008B7B7B">
      <w:r w:rsidRPr="00257D0A">
        <w:rPr>
          <w:u w:val="single"/>
        </w:rPr>
        <w:t>Funding</w:t>
      </w:r>
      <w:r w:rsidR="00910869" w:rsidRPr="00257D0A">
        <w:rPr>
          <w:u w:val="single"/>
        </w:rPr>
        <w:t xml:space="preserve"> dedicated</w:t>
      </w:r>
      <w:r>
        <w:t>?</w:t>
      </w:r>
      <w:r w:rsidR="00910869">
        <w:t xml:space="preserve"> </w:t>
      </w:r>
      <w:r w:rsidR="00257D0A">
        <w:t>Identifies cases where funds can only be used for the specified project.</w:t>
      </w:r>
    </w:p>
    <w:p w14:paraId="040921AF" w14:textId="36DA9EDE" w:rsidR="00A94920" w:rsidRDefault="00257D0A" w:rsidP="008B7B7B">
      <w:r w:rsidRPr="00257D0A">
        <w:rPr>
          <w:u w:val="single"/>
        </w:rPr>
        <w:t>Federal alignment</w:t>
      </w:r>
      <w:r>
        <w:t>: For federal funding source</w:t>
      </w:r>
      <w:r w:rsidR="00AA7E0E">
        <w:t xml:space="preserve">, </w:t>
      </w:r>
      <w:r>
        <w:t>is the project a</w:t>
      </w:r>
      <w:r w:rsidR="00441F8D">
        <w:t>lign</w:t>
      </w:r>
      <w:r>
        <w:t>ed</w:t>
      </w:r>
      <w:r w:rsidR="00441F8D">
        <w:t xml:space="preserve"> with Federal Administration Goals</w:t>
      </w:r>
      <w:r>
        <w:t xml:space="preserve"> (goals to be identified by federal agencies)</w:t>
      </w:r>
      <w:r w:rsidR="004E0382">
        <w:t>.</w:t>
      </w:r>
    </w:p>
    <w:p w14:paraId="5F03124E" w14:textId="77777777" w:rsidR="004E0382" w:rsidRDefault="004E0382" w:rsidP="008B7B7B">
      <w:pPr>
        <w:sectPr w:rsidR="004E0382" w:rsidSect="00AF37FA">
          <w:headerReference w:type="even" r:id="rId8"/>
          <w:headerReference w:type="default" r:id="rId9"/>
          <w:footerReference w:type="even" r:id="rId10"/>
          <w:footerReference w:type="default" r:id="rId11"/>
          <w:headerReference w:type="first" r:id="rId12"/>
          <w:footerReference w:type="first" r:id="rId13"/>
          <w:pgSz w:w="12240" w:h="15840" w:code="1"/>
          <w:pgMar w:top="1008" w:right="720" w:bottom="1008" w:left="720" w:header="432" w:footer="432" w:gutter="0"/>
          <w:cols w:space="720"/>
          <w:docGrid w:linePitch="360"/>
        </w:sectPr>
      </w:pPr>
    </w:p>
    <w:p w14:paraId="52750062" w14:textId="0E8B49CE" w:rsidR="004E0382" w:rsidRDefault="00E73DFA" w:rsidP="00E73DFA">
      <w:pPr>
        <w:pStyle w:val="Caption"/>
      </w:pPr>
      <w:r>
        <w:lastRenderedPageBreak/>
        <w:t xml:space="preserve">Table </w:t>
      </w:r>
      <w:r>
        <w:fldChar w:fldCharType="begin"/>
      </w:r>
      <w:r>
        <w:instrText xml:space="preserve"> SEQ Table \* ARABIC </w:instrText>
      </w:r>
      <w:r>
        <w:fldChar w:fldCharType="separate"/>
      </w:r>
      <w:r>
        <w:rPr>
          <w:noProof/>
        </w:rPr>
        <w:t>1</w:t>
      </w:r>
      <w:r>
        <w:fldChar w:fldCharType="end"/>
      </w:r>
      <w:r>
        <w:t>. Project categories</w:t>
      </w:r>
    </w:p>
    <w:tbl>
      <w:tblPr>
        <w:tblW w:w="1430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62"/>
        <w:gridCol w:w="2170"/>
        <w:gridCol w:w="2396"/>
        <w:gridCol w:w="2074"/>
        <w:gridCol w:w="1193"/>
        <w:gridCol w:w="1036"/>
        <w:gridCol w:w="1316"/>
        <w:gridCol w:w="1256"/>
      </w:tblGrid>
      <w:tr w:rsidR="00E73DFA" w:rsidRPr="00E73DFA" w14:paraId="62AFDEAA" w14:textId="77777777" w:rsidTr="00E73DFA">
        <w:tc>
          <w:tcPr>
            <w:tcW w:w="2862" w:type="dxa"/>
            <w:tcBorders>
              <w:top w:val="single" w:sz="4" w:space="0" w:color="auto"/>
              <w:bottom w:val="single" w:sz="4" w:space="0" w:color="auto"/>
            </w:tcBorders>
            <w:shd w:val="clear" w:color="auto" w:fill="E2EFD9" w:themeFill="accent6" w:themeFillTint="33"/>
            <w:noWrap/>
            <w:vAlign w:val="bottom"/>
            <w:hideMark/>
          </w:tcPr>
          <w:p w14:paraId="06A27CAD" w14:textId="77777777" w:rsidR="00E73DFA" w:rsidRPr="00E73DFA" w:rsidRDefault="00E73DFA" w:rsidP="00E73DFA">
            <w:pPr>
              <w:spacing w:after="0" w:line="240" w:lineRule="auto"/>
              <w:jc w:val="center"/>
              <w:rPr>
                <w:rFonts w:ascii="Calibri" w:eastAsia="Times New Roman" w:hAnsi="Calibri" w:cs="Calibri"/>
                <w:b/>
                <w:bCs/>
                <w:color w:val="000000"/>
                <w:kern w:val="0"/>
                <w:sz w:val="20"/>
                <w:szCs w:val="20"/>
                <w14:ligatures w14:val="none"/>
              </w:rPr>
            </w:pPr>
            <w:r w:rsidRPr="00E73DFA">
              <w:rPr>
                <w:rFonts w:ascii="Calibri" w:eastAsia="Times New Roman" w:hAnsi="Calibri" w:cs="Calibri"/>
                <w:b/>
                <w:bCs/>
                <w:color w:val="000000"/>
                <w:kern w:val="0"/>
                <w:sz w:val="20"/>
                <w:szCs w:val="20"/>
                <w14:ligatures w14:val="none"/>
              </w:rPr>
              <w:t>Project/Activity</w:t>
            </w:r>
          </w:p>
        </w:tc>
        <w:tc>
          <w:tcPr>
            <w:tcW w:w="2170" w:type="dxa"/>
            <w:tcBorders>
              <w:top w:val="single" w:sz="4" w:space="0" w:color="auto"/>
              <w:bottom w:val="single" w:sz="4" w:space="0" w:color="auto"/>
            </w:tcBorders>
            <w:shd w:val="clear" w:color="auto" w:fill="E2EFD9" w:themeFill="accent6" w:themeFillTint="33"/>
            <w:noWrap/>
            <w:vAlign w:val="bottom"/>
            <w:hideMark/>
          </w:tcPr>
          <w:p w14:paraId="2295BF95" w14:textId="77777777" w:rsidR="00E73DFA" w:rsidRPr="00E73DFA" w:rsidRDefault="00E73DFA" w:rsidP="00E73DFA">
            <w:pPr>
              <w:spacing w:after="0" w:line="240" w:lineRule="auto"/>
              <w:jc w:val="center"/>
              <w:rPr>
                <w:rFonts w:ascii="Calibri" w:eastAsia="Times New Roman" w:hAnsi="Calibri" w:cs="Calibri"/>
                <w:b/>
                <w:bCs/>
                <w:color w:val="000000"/>
                <w:kern w:val="0"/>
                <w:sz w:val="20"/>
                <w:szCs w:val="20"/>
                <w14:ligatures w14:val="none"/>
              </w:rPr>
            </w:pPr>
            <w:r w:rsidRPr="00E73DFA">
              <w:rPr>
                <w:rFonts w:ascii="Calibri" w:eastAsia="Times New Roman" w:hAnsi="Calibri" w:cs="Calibri"/>
                <w:b/>
                <w:bCs/>
                <w:color w:val="000000"/>
                <w:kern w:val="0"/>
                <w:sz w:val="20"/>
                <w:szCs w:val="20"/>
                <w14:ligatures w14:val="none"/>
              </w:rPr>
              <w:t>Location</w:t>
            </w:r>
          </w:p>
        </w:tc>
        <w:tc>
          <w:tcPr>
            <w:tcW w:w="2396" w:type="dxa"/>
            <w:tcBorders>
              <w:top w:val="single" w:sz="4" w:space="0" w:color="auto"/>
              <w:bottom w:val="single" w:sz="4" w:space="0" w:color="auto"/>
            </w:tcBorders>
            <w:shd w:val="clear" w:color="auto" w:fill="E2EFD9" w:themeFill="accent6" w:themeFillTint="33"/>
            <w:noWrap/>
            <w:vAlign w:val="bottom"/>
            <w:hideMark/>
          </w:tcPr>
          <w:p w14:paraId="632F6EF1" w14:textId="77777777" w:rsidR="00E73DFA" w:rsidRPr="00E73DFA" w:rsidRDefault="00E73DFA" w:rsidP="00E73DFA">
            <w:pPr>
              <w:spacing w:after="0" w:line="240" w:lineRule="auto"/>
              <w:jc w:val="center"/>
              <w:rPr>
                <w:rFonts w:ascii="Calibri" w:eastAsia="Times New Roman" w:hAnsi="Calibri" w:cs="Calibri"/>
                <w:b/>
                <w:bCs/>
                <w:color w:val="000000"/>
                <w:kern w:val="0"/>
                <w:sz w:val="20"/>
                <w:szCs w:val="20"/>
                <w14:ligatures w14:val="none"/>
              </w:rPr>
            </w:pPr>
            <w:r w:rsidRPr="00E73DFA">
              <w:rPr>
                <w:rFonts w:ascii="Calibri" w:eastAsia="Times New Roman" w:hAnsi="Calibri" w:cs="Calibri"/>
                <w:b/>
                <w:bCs/>
                <w:color w:val="000000"/>
                <w:kern w:val="0"/>
                <w:sz w:val="20"/>
                <w:szCs w:val="20"/>
                <w14:ligatures w14:val="none"/>
              </w:rPr>
              <w:t>1° Application</w:t>
            </w:r>
          </w:p>
        </w:tc>
        <w:tc>
          <w:tcPr>
            <w:tcW w:w="2074" w:type="dxa"/>
            <w:tcBorders>
              <w:top w:val="single" w:sz="4" w:space="0" w:color="auto"/>
              <w:bottom w:val="single" w:sz="4" w:space="0" w:color="auto"/>
            </w:tcBorders>
            <w:shd w:val="clear" w:color="auto" w:fill="E2EFD9" w:themeFill="accent6" w:themeFillTint="33"/>
            <w:noWrap/>
            <w:vAlign w:val="bottom"/>
            <w:hideMark/>
          </w:tcPr>
          <w:p w14:paraId="2DBFF555" w14:textId="77777777" w:rsidR="00E73DFA" w:rsidRPr="00E73DFA" w:rsidRDefault="00E73DFA" w:rsidP="00E73DFA">
            <w:pPr>
              <w:spacing w:after="0" w:line="240" w:lineRule="auto"/>
              <w:jc w:val="center"/>
              <w:rPr>
                <w:rFonts w:ascii="Calibri" w:eastAsia="Times New Roman" w:hAnsi="Calibri" w:cs="Calibri"/>
                <w:b/>
                <w:bCs/>
                <w:color w:val="000000"/>
                <w:kern w:val="0"/>
                <w:sz w:val="20"/>
                <w:szCs w:val="20"/>
                <w14:ligatures w14:val="none"/>
              </w:rPr>
            </w:pPr>
            <w:r w:rsidRPr="00E73DFA">
              <w:rPr>
                <w:rFonts w:ascii="Calibri" w:eastAsia="Times New Roman" w:hAnsi="Calibri" w:cs="Calibri"/>
                <w:b/>
                <w:bCs/>
                <w:color w:val="000000"/>
                <w:kern w:val="0"/>
                <w:sz w:val="20"/>
                <w:szCs w:val="20"/>
                <w14:ligatures w14:val="none"/>
              </w:rPr>
              <w:t>2° Application</w:t>
            </w:r>
          </w:p>
        </w:tc>
        <w:tc>
          <w:tcPr>
            <w:tcW w:w="1193" w:type="dxa"/>
            <w:tcBorders>
              <w:top w:val="single" w:sz="4" w:space="0" w:color="auto"/>
              <w:bottom w:val="single" w:sz="4" w:space="0" w:color="auto"/>
            </w:tcBorders>
            <w:shd w:val="clear" w:color="auto" w:fill="E2EFD9" w:themeFill="accent6" w:themeFillTint="33"/>
            <w:noWrap/>
            <w:vAlign w:val="bottom"/>
            <w:hideMark/>
          </w:tcPr>
          <w:p w14:paraId="3833994B" w14:textId="77777777" w:rsidR="00E73DFA" w:rsidRPr="00E73DFA" w:rsidRDefault="00E73DFA" w:rsidP="00E73DFA">
            <w:pPr>
              <w:spacing w:after="0" w:line="240" w:lineRule="auto"/>
              <w:jc w:val="center"/>
              <w:rPr>
                <w:rFonts w:ascii="Calibri" w:eastAsia="Times New Roman" w:hAnsi="Calibri" w:cs="Calibri"/>
                <w:b/>
                <w:bCs/>
                <w:color w:val="000000"/>
                <w:kern w:val="0"/>
                <w:sz w:val="20"/>
                <w:szCs w:val="20"/>
                <w14:ligatures w14:val="none"/>
              </w:rPr>
            </w:pPr>
            <w:r w:rsidRPr="00E73DFA">
              <w:rPr>
                <w:rFonts w:ascii="Calibri" w:eastAsia="Times New Roman" w:hAnsi="Calibri" w:cs="Calibri"/>
                <w:b/>
                <w:bCs/>
                <w:color w:val="000000"/>
                <w:kern w:val="0"/>
                <w:sz w:val="20"/>
                <w:szCs w:val="20"/>
                <w14:ligatures w14:val="none"/>
              </w:rPr>
              <w:t>Obligatory</w:t>
            </w:r>
          </w:p>
        </w:tc>
        <w:tc>
          <w:tcPr>
            <w:tcW w:w="1036" w:type="dxa"/>
            <w:tcBorders>
              <w:top w:val="single" w:sz="4" w:space="0" w:color="auto"/>
              <w:bottom w:val="single" w:sz="4" w:space="0" w:color="auto"/>
            </w:tcBorders>
            <w:shd w:val="clear" w:color="auto" w:fill="E2EFD9" w:themeFill="accent6" w:themeFillTint="33"/>
            <w:noWrap/>
            <w:vAlign w:val="bottom"/>
            <w:hideMark/>
          </w:tcPr>
          <w:p w14:paraId="2E8C9CCD" w14:textId="77777777" w:rsidR="00E73DFA" w:rsidRPr="00E73DFA" w:rsidRDefault="00E73DFA" w:rsidP="00E73DFA">
            <w:pPr>
              <w:spacing w:after="0" w:line="240" w:lineRule="auto"/>
              <w:jc w:val="center"/>
              <w:rPr>
                <w:rFonts w:ascii="Calibri" w:eastAsia="Times New Roman" w:hAnsi="Calibri" w:cs="Calibri"/>
                <w:b/>
                <w:bCs/>
                <w:color w:val="000000"/>
                <w:kern w:val="0"/>
                <w:sz w:val="20"/>
                <w:szCs w:val="20"/>
                <w14:ligatures w14:val="none"/>
              </w:rPr>
            </w:pPr>
            <w:r w:rsidRPr="00E73DFA">
              <w:rPr>
                <w:rFonts w:ascii="Calibri" w:eastAsia="Times New Roman" w:hAnsi="Calibri" w:cs="Calibri"/>
                <w:b/>
                <w:bCs/>
                <w:color w:val="000000"/>
                <w:kern w:val="0"/>
                <w:sz w:val="20"/>
                <w:szCs w:val="20"/>
                <w14:ligatures w14:val="none"/>
              </w:rPr>
              <w:t>Critical</w:t>
            </w:r>
          </w:p>
        </w:tc>
        <w:tc>
          <w:tcPr>
            <w:tcW w:w="1316" w:type="dxa"/>
            <w:tcBorders>
              <w:top w:val="single" w:sz="4" w:space="0" w:color="auto"/>
              <w:bottom w:val="single" w:sz="4" w:space="0" w:color="auto"/>
            </w:tcBorders>
            <w:shd w:val="clear" w:color="auto" w:fill="E2EFD9" w:themeFill="accent6" w:themeFillTint="33"/>
            <w:noWrap/>
            <w:vAlign w:val="bottom"/>
            <w:hideMark/>
          </w:tcPr>
          <w:p w14:paraId="6368340B" w14:textId="77777777" w:rsidR="00E73DFA" w:rsidRPr="00E73DFA" w:rsidRDefault="00E73DFA" w:rsidP="00E73DFA">
            <w:pPr>
              <w:spacing w:after="0" w:line="240" w:lineRule="auto"/>
              <w:jc w:val="center"/>
              <w:rPr>
                <w:rFonts w:ascii="Calibri" w:eastAsia="Times New Roman" w:hAnsi="Calibri" w:cs="Calibri"/>
                <w:b/>
                <w:bCs/>
                <w:color w:val="000000"/>
                <w:kern w:val="0"/>
                <w:sz w:val="20"/>
                <w:szCs w:val="20"/>
                <w14:ligatures w14:val="none"/>
              </w:rPr>
            </w:pPr>
            <w:r w:rsidRPr="00E73DFA">
              <w:rPr>
                <w:rFonts w:ascii="Calibri" w:eastAsia="Times New Roman" w:hAnsi="Calibri" w:cs="Calibri"/>
                <w:b/>
                <w:bCs/>
                <w:color w:val="000000"/>
                <w:kern w:val="0"/>
                <w:sz w:val="20"/>
                <w:szCs w:val="20"/>
                <w14:ligatures w14:val="none"/>
              </w:rPr>
              <w:t>Important</w:t>
            </w:r>
          </w:p>
        </w:tc>
        <w:tc>
          <w:tcPr>
            <w:tcW w:w="1256" w:type="dxa"/>
            <w:tcBorders>
              <w:top w:val="single" w:sz="4" w:space="0" w:color="auto"/>
              <w:bottom w:val="single" w:sz="4" w:space="0" w:color="auto"/>
            </w:tcBorders>
            <w:shd w:val="clear" w:color="auto" w:fill="E2EFD9" w:themeFill="accent6" w:themeFillTint="33"/>
            <w:noWrap/>
            <w:vAlign w:val="bottom"/>
            <w:hideMark/>
          </w:tcPr>
          <w:p w14:paraId="2FA18674" w14:textId="77777777" w:rsidR="00E73DFA" w:rsidRPr="00E73DFA" w:rsidRDefault="00E73DFA" w:rsidP="00E73DFA">
            <w:pPr>
              <w:spacing w:after="0" w:line="240" w:lineRule="auto"/>
              <w:jc w:val="center"/>
              <w:rPr>
                <w:rFonts w:ascii="Calibri" w:eastAsia="Times New Roman" w:hAnsi="Calibri" w:cs="Calibri"/>
                <w:b/>
                <w:bCs/>
                <w:color w:val="000000"/>
                <w:kern w:val="0"/>
                <w:sz w:val="20"/>
                <w:szCs w:val="20"/>
                <w14:ligatures w14:val="none"/>
              </w:rPr>
            </w:pPr>
            <w:r w:rsidRPr="00E73DFA">
              <w:rPr>
                <w:rFonts w:ascii="Calibri" w:eastAsia="Times New Roman" w:hAnsi="Calibri" w:cs="Calibri"/>
                <w:b/>
                <w:bCs/>
                <w:color w:val="000000"/>
                <w:kern w:val="0"/>
                <w:sz w:val="20"/>
                <w:szCs w:val="20"/>
                <w14:ligatures w14:val="none"/>
              </w:rPr>
              <w:t>Scalability</w:t>
            </w:r>
          </w:p>
        </w:tc>
      </w:tr>
      <w:tr w:rsidR="00E73DFA" w:rsidRPr="00E73DFA" w14:paraId="133AA444" w14:textId="77777777" w:rsidTr="00E73DFA">
        <w:tc>
          <w:tcPr>
            <w:tcW w:w="2862" w:type="dxa"/>
            <w:tcBorders>
              <w:top w:val="single" w:sz="4" w:space="0" w:color="auto"/>
            </w:tcBorders>
            <w:noWrap/>
            <w:vAlign w:val="bottom"/>
            <w:hideMark/>
          </w:tcPr>
          <w:p w14:paraId="0FFE0763"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Fall Chinook Spawning Surveys</w:t>
            </w:r>
          </w:p>
        </w:tc>
        <w:tc>
          <w:tcPr>
            <w:tcW w:w="2170" w:type="dxa"/>
            <w:tcBorders>
              <w:top w:val="single" w:sz="4" w:space="0" w:color="auto"/>
            </w:tcBorders>
            <w:noWrap/>
            <w:vAlign w:val="bottom"/>
            <w:hideMark/>
          </w:tcPr>
          <w:p w14:paraId="1F6E1C76"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Klamath Lower-Middle</w:t>
            </w:r>
          </w:p>
        </w:tc>
        <w:tc>
          <w:tcPr>
            <w:tcW w:w="2396" w:type="dxa"/>
            <w:tcBorders>
              <w:top w:val="single" w:sz="4" w:space="0" w:color="auto"/>
            </w:tcBorders>
            <w:noWrap/>
            <w:vAlign w:val="bottom"/>
            <w:hideMark/>
          </w:tcPr>
          <w:p w14:paraId="551748E5"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Fishery Management</w:t>
            </w:r>
          </w:p>
        </w:tc>
        <w:tc>
          <w:tcPr>
            <w:tcW w:w="2074" w:type="dxa"/>
            <w:tcBorders>
              <w:top w:val="single" w:sz="4" w:space="0" w:color="auto"/>
            </w:tcBorders>
            <w:noWrap/>
            <w:vAlign w:val="bottom"/>
            <w:hideMark/>
          </w:tcPr>
          <w:p w14:paraId="79546F80"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Status &amp; Trends</w:t>
            </w:r>
          </w:p>
        </w:tc>
        <w:tc>
          <w:tcPr>
            <w:tcW w:w="1193" w:type="dxa"/>
            <w:tcBorders>
              <w:top w:val="single" w:sz="4" w:space="0" w:color="auto"/>
            </w:tcBorders>
            <w:noWrap/>
            <w:vAlign w:val="bottom"/>
            <w:hideMark/>
          </w:tcPr>
          <w:p w14:paraId="37467A6F" w14:textId="77777777" w:rsidR="00E73DFA" w:rsidRPr="00E73DFA" w:rsidRDefault="00E73DFA" w:rsidP="00E73DFA">
            <w:pPr>
              <w:spacing w:after="0" w:line="240" w:lineRule="auto"/>
              <w:jc w:val="center"/>
              <w:rPr>
                <w:rFonts w:ascii="Calibri" w:eastAsia="Times New Roman" w:hAnsi="Calibri" w:cs="Calibri"/>
                <w:color w:val="000000"/>
                <w:kern w:val="0"/>
                <w:sz w:val="20"/>
                <w:szCs w:val="20"/>
                <w14:ligatures w14:val="none"/>
              </w:rPr>
            </w:pPr>
          </w:p>
        </w:tc>
        <w:tc>
          <w:tcPr>
            <w:tcW w:w="1036" w:type="dxa"/>
            <w:tcBorders>
              <w:top w:val="single" w:sz="4" w:space="0" w:color="auto"/>
            </w:tcBorders>
            <w:noWrap/>
            <w:vAlign w:val="bottom"/>
            <w:hideMark/>
          </w:tcPr>
          <w:p w14:paraId="25D3D4C2"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316" w:type="dxa"/>
            <w:tcBorders>
              <w:top w:val="single" w:sz="4" w:space="0" w:color="auto"/>
            </w:tcBorders>
            <w:noWrap/>
            <w:vAlign w:val="bottom"/>
            <w:hideMark/>
          </w:tcPr>
          <w:p w14:paraId="4A95E78C"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256" w:type="dxa"/>
            <w:tcBorders>
              <w:top w:val="single" w:sz="4" w:space="0" w:color="auto"/>
            </w:tcBorders>
            <w:noWrap/>
            <w:vAlign w:val="bottom"/>
            <w:hideMark/>
          </w:tcPr>
          <w:p w14:paraId="73E0D43A"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69720185" w14:textId="77777777" w:rsidTr="00E73DFA">
        <w:tc>
          <w:tcPr>
            <w:tcW w:w="2862" w:type="dxa"/>
            <w:noWrap/>
            <w:vAlign w:val="bottom"/>
            <w:hideMark/>
          </w:tcPr>
          <w:p w14:paraId="4BBC8D75"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Fall Chinook Spawning Surveys</w:t>
            </w:r>
          </w:p>
        </w:tc>
        <w:tc>
          <w:tcPr>
            <w:tcW w:w="2170" w:type="dxa"/>
            <w:noWrap/>
            <w:vAlign w:val="bottom"/>
            <w:hideMark/>
          </w:tcPr>
          <w:p w14:paraId="1B8BA9A8"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Trinity</w:t>
            </w:r>
          </w:p>
        </w:tc>
        <w:tc>
          <w:tcPr>
            <w:tcW w:w="2396" w:type="dxa"/>
            <w:noWrap/>
            <w:vAlign w:val="bottom"/>
            <w:hideMark/>
          </w:tcPr>
          <w:p w14:paraId="6D527E15"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Fishery Management</w:t>
            </w:r>
          </w:p>
        </w:tc>
        <w:tc>
          <w:tcPr>
            <w:tcW w:w="2074" w:type="dxa"/>
            <w:noWrap/>
            <w:vAlign w:val="bottom"/>
            <w:hideMark/>
          </w:tcPr>
          <w:p w14:paraId="10BBDB0D"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Status &amp; Trends</w:t>
            </w:r>
          </w:p>
        </w:tc>
        <w:tc>
          <w:tcPr>
            <w:tcW w:w="1193" w:type="dxa"/>
            <w:noWrap/>
            <w:vAlign w:val="bottom"/>
            <w:hideMark/>
          </w:tcPr>
          <w:p w14:paraId="11CF3919" w14:textId="77777777" w:rsidR="00E73DFA" w:rsidRPr="00E73DFA" w:rsidRDefault="00E73DFA" w:rsidP="00E73DFA">
            <w:pPr>
              <w:spacing w:after="0" w:line="240" w:lineRule="auto"/>
              <w:jc w:val="center"/>
              <w:rPr>
                <w:rFonts w:ascii="Calibri" w:eastAsia="Times New Roman" w:hAnsi="Calibri" w:cs="Calibri"/>
                <w:color w:val="000000"/>
                <w:kern w:val="0"/>
                <w:sz w:val="20"/>
                <w:szCs w:val="20"/>
                <w14:ligatures w14:val="none"/>
              </w:rPr>
            </w:pPr>
          </w:p>
        </w:tc>
        <w:tc>
          <w:tcPr>
            <w:tcW w:w="1036" w:type="dxa"/>
            <w:noWrap/>
            <w:vAlign w:val="bottom"/>
            <w:hideMark/>
          </w:tcPr>
          <w:p w14:paraId="55CE3079"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hideMark/>
          </w:tcPr>
          <w:p w14:paraId="62267B3B"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hideMark/>
          </w:tcPr>
          <w:p w14:paraId="79526823"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0EEBF643" w14:textId="77777777" w:rsidTr="00E73DFA">
        <w:tc>
          <w:tcPr>
            <w:tcW w:w="2862" w:type="dxa"/>
            <w:noWrap/>
            <w:vAlign w:val="bottom"/>
            <w:hideMark/>
          </w:tcPr>
          <w:p w14:paraId="55B1406E"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Fall Chinook Spawning Surveys</w:t>
            </w:r>
          </w:p>
        </w:tc>
        <w:tc>
          <w:tcPr>
            <w:tcW w:w="2170" w:type="dxa"/>
            <w:noWrap/>
            <w:vAlign w:val="bottom"/>
            <w:hideMark/>
          </w:tcPr>
          <w:p w14:paraId="0C019222"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Klamath Upper</w:t>
            </w:r>
          </w:p>
        </w:tc>
        <w:tc>
          <w:tcPr>
            <w:tcW w:w="2396" w:type="dxa"/>
            <w:noWrap/>
            <w:vAlign w:val="bottom"/>
            <w:hideMark/>
          </w:tcPr>
          <w:p w14:paraId="18243F31"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Dam Removal Response</w:t>
            </w:r>
          </w:p>
        </w:tc>
        <w:tc>
          <w:tcPr>
            <w:tcW w:w="2074" w:type="dxa"/>
            <w:noWrap/>
            <w:vAlign w:val="bottom"/>
            <w:hideMark/>
          </w:tcPr>
          <w:p w14:paraId="4198F6AB"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Fishery Management</w:t>
            </w:r>
          </w:p>
        </w:tc>
        <w:tc>
          <w:tcPr>
            <w:tcW w:w="1193" w:type="dxa"/>
            <w:noWrap/>
            <w:vAlign w:val="bottom"/>
            <w:hideMark/>
          </w:tcPr>
          <w:p w14:paraId="243BDCFB" w14:textId="77777777" w:rsidR="00E73DFA" w:rsidRPr="00E73DFA" w:rsidRDefault="00E73DFA" w:rsidP="00E73DFA">
            <w:pPr>
              <w:spacing w:after="0" w:line="240" w:lineRule="auto"/>
              <w:jc w:val="center"/>
              <w:rPr>
                <w:rFonts w:ascii="Calibri" w:eastAsia="Times New Roman" w:hAnsi="Calibri" w:cs="Calibri"/>
                <w:color w:val="000000"/>
                <w:kern w:val="0"/>
                <w:sz w:val="20"/>
                <w:szCs w:val="20"/>
                <w14:ligatures w14:val="none"/>
              </w:rPr>
            </w:pPr>
          </w:p>
        </w:tc>
        <w:tc>
          <w:tcPr>
            <w:tcW w:w="1036" w:type="dxa"/>
            <w:noWrap/>
            <w:vAlign w:val="bottom"/>
            <w:hideMark/>
          </w:tcPr>
          <w:p w14:paraId="27996160"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hideMark/>
          </w:tcPr>
          <w:p w14:paraId="423971B2"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hideMark/>
          </w:tcPr>
          <w:p w14:paraId="30CBA0FE"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37BEAC79" w14:textId="77777777" w:rsidTr="00E73DFA">
        <w:tc>
          <w:tcPr>
            <w:tcW w:w="2862" w:type="dxa"/>
            <w:noWrap/>
            <w:vAlign w:val="bottom"/>
            <w:hideMark/>
          </w:tcPr>
          <w:p w14:paraId="0D530E7B"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Shasta/Scott Tributary Weirs</w:t>
            </w:r>
          </w:p>
        </w:tc>
        <w:tc>
          <w:tcPr>
            <w:tcW w:w="2170" w:type="dxa"/>
            <w:noWrap/>
            <w:vAlign w:val="bottom"/>
            <w:hideMark/>
          </w:tcPr>
          <w:p w14:paraId="465F499E"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Klamath Tributaries</w:t>
            </w:r>
          </w:p>
        </w:tc>
        <w:tc>
          <w:tcPr>
            <w:tcW w:w="2396" w:type="dxa"/>
            <w:noWrap/>
            <w:vAlign w:val="bottom"/>
            <w:hideMark/>
          </w:tcPr>
          <w:p w14:paraId="74BB4A96"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ESA Listing &amp; Recovery</w:t>
            </w:r>
          </w:p>
        </w:tc>
        <w:tc>
          <w:tcPr>
            <w:tcW w:w="2074" w:type="dxa"/>
            <w:noWrap/>
            <w:vAlign w:val="bottom"/>
            <w:hideMark/>
          </w:tcPr>
          <w:p w14:paraId="50295BA5"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Fishery Management</w:t>
            </w:r>
          </w:p>
        </w:tc>
        <w:tc>
          <w:tcPr>
            <w:tcW w:w="1193" w:type="dxa"/>
            <w:noWrap/>
            <w:vAlign w:val="bottom"/>
            <w:hideMark/>
          </w:tcPr>
          <w:p w14:paraId="5DADAC38" w14:textId="77777777" w:rsidR="00E73DFA" w:rsidRPr="00E73DFA" w:rsidRDefault="00E73DFA" w:rsidP="00E73DFA">
            <w:pPr>
              <w:spacing w:after="0" w:line="240" w:lineRule="auto"/>
              <w:jc w:val="center"/>
              <w:rPr>
                <w:rFonts w:ascii="Calibri" w:eastAsia="Times New Roman" w:hAnsi="Calibri" w:cs="Calibri"/>
                <w:color w:val="000000"/>
                <w:kern w:val="0"/>
                <w:sz w:val="20"/>
                <w:szCs w:val="20"/>
                <w14:ligatures w14:val="none"/>
              </w:rPr>
            </w:pPr>
          </w:p>
        </w:tc>
        <w:tc>
          <w:tcPr>
            <w:tcW w:w="1036" w:type="dxa"/>
            <w:noWrap/>
            <w:vAlign w:val="bottom"/>
            <w:hideMark/>
          </w:tcPr>
          <w:p w14:paraId="6AB4D408"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hideMark/>
          </w:tcPr>
          <w:p w14:paraId="36372221"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hideMark/>
          </w:tcPr>
          <w:p w14:paraId="7C25230D"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589D52E2" w14:textId="77777777" w:rsidTr="00E73DFA">
        <w:tc>
          <w:tcPr>
            <w:tcW w:w="2862" w:type="dxa"/>
            <w:noWrap/>
            <w:vAlign w:val="bottom"/>
            <w:hideMark/>
          </w:tcPr>
          <w:p w14:paraId="28EB7673"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Upper Klamath Tributary Weirs</w:t>
            </w:r>
          </w:p>
        </w:tc>
        <w:tc>
          <w:tcPr>
            <w:tcW w:w="2170" w:type="dxa"/>
            <w:noWrap/>
            <w:vAlign w:val="bottom"/>
            <w:hideMark/>
          </w:tcPr>
          <w:p w14:paraId="6C2BE11B"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Klamath Upper</w:t>
            </w:r>
          </w:p>
        </w:tc>
        <w:tc>
          <w:tcPr>
            <w:tcW w:w="2396" w:type="dxa"/>
            <w:noWrap/>
            <w:vAlign w:val="bottom"/>
            <w:hideMark/>
          </w:tcPr>
          <w:p w14:paraId="2A244F03"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Dam Removal Response</w:t>
            </w:r>
          </w:p>
        </w:tc>
        <w:tc>
          <w:tcPr>
            <w:tcW w:w="2074" w:type="dxa"/>
            <w:noWrap/>
            <w:vAlign w:val="bottom"/>
            <w:hideMark/>
          </w:tcPr>
          <w:p w14:paraId="4DF7EB79"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Fishery Management</w:t>
            </w:r>
          </w:p>
        </w:tc>
        <w:tc>
          <w:tcPr>
            <w:tcW w:w="1193" w:type="dxa"/>
            <w:noWrap/>
            <w:vAlign w:val="bottom"/>
            <w:hideMark/>
          </w:tcPr>
          <w:p w14:paraId="3B116270" w14:textId="77777777" w:rsidR="00E73DFA" w:rsidRPr="00E73DFA" w:rsidRDefault="00E73DFA" w:rsidP="00E73DFA">
            <w:pPr>
              <w:spacing w:after="0" w:line="240" w:lineRule="auto"/>
              <w:jc w:val="center"/>
              <w:rPr>
                <w:rFonts w:ascii="Calibri" w:eastAsia="Times New Roman" w:hAnsi="Calibri" w:cs="Calibri"/>
                <w:color w:val="000000"/>
                <w:kern w:val="0"/>
                <w:sz w:val="20"/>
                <w:szCs w:val="20"/>
                <w14:ligatures w14:val="none"/>
              </w:rPr>
            </w:pPr>
          </w:p>
        </w:tc>
        <w:tc>
          <w:tcPr>
            <w:tcW w:w="1036" w:type="dxa"/>
            <w:noWrap/>
            <w:vAlign w:val="bottom"/>
            <w:hideMark/>
          </w:tcPr>
          <w:p w14:paraId="24FA4898"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hideMark/>
          </w:tcPr>
          <w:p w14:paraId="30BFA3E5"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hideMark/>
          </w:tcPr>
          <w:p w14:paraId="42FF5644"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6EC4CB79" w14:textId="77777777" w:rsidTr="00E73DFA">
        <w:tc>
          <w:tcPr>
            <w:tcW w:w="2862" w:type="dxa"/>
            <w:noWrap/>
            <w:vAlign w:val="bottom"/>
            <w:hideMark/>
          </w:tcPr>
          <w:p w14:paraId="26817C53"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Trinity Mainstem Weirs</w:t>
            </w:r>
          </w:p>
        </w:tc>
        <w:tc>
          <w:tcPr>
            <w:tcW w:w="2170" w:type="dxa"/>
            <w:noWrap/>
            <w:vAlign w:val="bottom"/>
            <w:hideMark/>
          </w:tcPr>
          <w:p w14:paraId="508B35EC"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Trinity</w:t>
            </w:r>
          </w:p>
        </w:tc>
        <w:tc>
          <w:tcPr>
            <w:tcW w:w="2396" w:type="dxa"/>
            <w:noWrap/>
            <w:vAlign w:val="bottom"/>
            <w:hideMark/>
          </w:tcPr>
          <w:p w14:paraId="32808E1A"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Fishery Management</w:t>
            </w:r>
          </w:p>
        </w:tc>
        <w:tc>
          <w:tcPr>
            <w:tcW w:w="2074" w:type="dxa"/>
            <w:noWrap/>
            <w:vAlign w:val="bottom"/>
            <w:hideMark/>
          </w:tcPr>
          <w:p w14:paraId="08D842C8"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p>
        </w:tc>
        <w:tc>
          <w:tcPr>
            <w:tcW w:w="1193" w:type="dxa"/>
            <w:noWrap/>
            <w:vAlign w:val="bottom"/>
            <w:hideMark/>
          </w:tcPr>
          <w:p w14:paraId="6B86A322"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hideMark/>
          </w:tcPr>
          <w:p w14:paraId="272D3D33"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hideMark/>
          </w:tcPr>
          <w:p w14:paraId="0D918C19"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hideMark/>
          </w:tcPr>
          <w:p w14:paraId="23B841E6"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2084FC59" w14:textId="77777777" w:rsidTr="00E73DFA">
        <w:tc>
          <w:tcPr>
            <w:tcW w:w="2862" w:type="dxa"/>
            <w:noWrap/>
            <w:vAlign w:val="bottom"/>
            <w:hideMark/>
          </w:tcPr>
          <w:p w14:paraId="0EBEE6A2"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Spring Chinook Snorkel Surveys</w:t>
            </w:r>
          </w:p>
        </w:tc>
        <w:tc>
          <w:tcPr>
            <w:tcW w:w="2170" w:type="dxa"/>
            <w:noWrap/>
            <w:vAlign w:val="bottom"/>
            <w:hideMark/>
          </w:tcPr>
          <w:p w14:paraId="4CA28A20"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Salmon/Scott</w:t>
            </w:r>
          </w:p>
        </w:tc>
        <w:tc>
          <w:tcPr>
            <w:tcW w:w="2396" w:type="dxa"/>
            <w:noWrap/>
            <w:vAlign w:val="bottom"/>
            <w:hideMark/>
          </w:tcPr>
          <w:p w14:paraId="315D8834"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Status &amp; Trends</w:t>
            </w:r>
          </w:p>
        </w:tc>
        <w:tc>
          <w:tcPr>
            <w:tcW w:w="2074" w:type="dxa"/>
            <w:noWrap/>
            <w:vAlign w:val="bottom"/>
            <w:hideMark/>
          </w:tcPr>
          <w:p w14:paraId="6C3F0A1B"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p>
        </w:tc>
        <w:tc>
          <w:tcPr>
            <w:tcW w:w="1193" w:type="dxa"/>
            <w:noWrap/>
            <w:vAlign w:val="bottom"/>
            <w:hideMark/>
          </w:tcPr>
          <w:p w14:paraId="49739822"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hideMark/>
          </w:tcPr>
          <w:p w14:paraId="72A02099"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hideMark/>
          </w:tcPr>
          <w:p w14:paraId="040F7C08"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hideMark/>
          </w:tcPr>
          <w:p w14:paraId="6115E87D"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0C2F9974" w14:textId="77777777" w:rsidTr="00E73DFA">
        <w:tc>
          <w:tcPr>
            <w:tcW w:w="2862" w:type="dxa"/>
            <w:noWrap/>
            <w:vAlign w:val="bottom"/>
            <w:hideMark/>
          </w:tcPr>
          <w:p w14:paraId="28D19C41"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Steelhead Snorkel Surveys</w:t>
            </w:r>
          </w:p>
        </w:tc>
        <w:tc>
          <w:tcPr>
            <w:tcW w:w="2170" w:type="dxa"/>
            <w:noWrap/>
            <w:vAlign w:val="bottom"/>
            <w:hideMark/>
          </w:tcPr>
          <w:p w14:paraId="0C642CC1" w14:textId="730C0F8D"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Klamath/Trinity Trib</w:t>
            </w:r>
            <w:r>
              <w:rPr>
                <w:rFonts w:ascii="Calibri" w:eastAsia="Times New Roman" w:hAnsi="Calibri" w:cs="Calibri"/>
                <w:color w:val="000000"/>
                <w:kern w:val="0"/>
                <w:sz w:val="20"/>
                <w:szCs w:val="20"/>
                <w14:ligatures w14:val="none"/>
              </w:rPr>
              <w:t>.</w:t>
            </w:r>
          </w:p>
        </w:tc>
        <w:tc>
          <w:tcPr>
            <w:tcW w:w="2396" w:type="dxa"/>
            <w:noWrap/>
            <w:vAlign w:val="bottom"/>
            <w:hideMark/>
          </w:tcPr>
          <w:p w14:paraId="288ED215"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Status &amp; Trends</w:t>
            </w:r>
          </w:p>
        </w:tc>
        <w:tc>
          <w:tcPr>
            <w:tcW w:w="2074" w:type="dxa"/>
            <w:noWrap/>
            <w:vAlign w:val="bottom"/>
            <w:hideMark/>
          </w:tcPr>
          <w:p w14:paraId="0A1E3F95"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p>
        </w:tc>
        <w:tc>
          <w:tcPr>
            <w:tcW w:w="1193" w:type="dxa"/>
            <w:noWrap/>
            <w:vAlign w:val="bottom"/>
            <w:hideMark/>
          </w:tcPr>
          <w:p w14:paraId="4579E356"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hideMark/>
          </w:tcPr>
          <w:p w14:paraId="70133A86"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hideMark/>
          </w:tcPr>
          <w:p w14:paraId="2CB9102E"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hideMark/>
          </w:tcPr>
          <w:p w14:paraId="52AE84F5"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5BA26C1E" w14:textId="77777777" w:rsidTr="00E73DFA">
        <w:tc>
          <w:tcPr>
            <w:tcW w:w="2862" w:type="dxa"/>
            <w:noWrap/>
            <w:vAlign w:val="bottom"/>
            <w:hideMark/>
          </w:tcPr>
          <w:p w14:paraId="191EA094"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Adult Sonar</w:t>
            </w:r>
          </w:p>
        </w:tc>
        <w:tc>
          <w:tcPr>
            <w:tcW w:w="2170" w:type="dxa"/>
            <w:noWrap/>
            <w:vAlign w:val="bottom"/>
            <w:hideMark/>
          </w:tcPr>
          <w:p w14:paraId="47031266"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Klamath Upper</w:t>
            </w:r>
          </w:p>
        </w:tc>
        <w:tc>
          <w:tcPr>
            <w:tcW w:w="2396" w:type="dxa"/>
            <w:noWrap/>
            <w:vAlign w:val="bottom"/>
            <w:hideMark/>
          </w:tcPr>
          <w:p w14:paraId="175A0585"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Dam Removal Response</w:t>
            </w:r>
          </w:p>
        </w:tc>
        <w:tc>
          <w:tcPr>
            <w:tcW w:w="2074" w:type="dxa"/>
            <w:noWrap/>
            <w:vAlign w:val="bottom"/>
            <w:hideMark/>
          </w:tcPr>
          <w:p w14:paraId="7392703E"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p>
        </w:tc>
        <w:tc>
          <w:tcPr>
            <w:tcW w:w="1193" w:type="dxa"/>
            <w:noWrap/>
            <w:vAlign w:val="bottom"/>
            <w:hideMark/>
          </w:tcPr>
          <w:p w14:paraId="53E8EBD0"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hideMark/>
          </w:tcPr>
          <w:p w14:paraId="29AB7CFB"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hideMark/>
          </w:tcPr>
          <w:p w14:paraId="32E66AAC"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hideMark/>
          </w:tcPr>
          <w:p w14:paraId="4C9718E2"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5F58D737" w14:textId="77777777" w:rsidTr="00E73DFA">
        <w:tc>
          <w:tcPr>
            <w:tcW w:w="2862" w:type="dxa"/>
            <w:noWrap/>
            <w:vAlign w:val="bottom"/>
            <w:hideMark/>
          </w:tcPr>
          <w:p w14:paraId="011AA8D3"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Keno &amp; Link River Adult Counts</w:t>
            </w:r>
          </w:p>
        </w:tc>
        <w:tc>
          <w:tcPr>
            <w:tcW w:w="2170" w:type="dxa"/>
            <w:noWrap/>
            <w:vAlign w:val="bottom"/>
            <w:hideMark/>
          </w:tcPr>
          <w:p w14:paraId="76CB45AB"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Klamath Upper</w:t>
            </w:r>
          </w:p>
        </w:tc>
        <w:tc>
          <w:tcPr>
            <w:tcW w:w="2396" w:type="dxa"/>
            <w:noWrap/>
            <w:vAlign w:val="bottom"/>
            <w:hideMark/>
          </w:tcPr>
          <w:p w14:paraId="0790CD40"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Dam Removal Response</w:t>
            </w:r>
          </w:p>
        </w:tc>
        <w:tc>
          <w:tcPr>
            <w:tcW w:w="2074" w:type="dxa"/>
            <w:noWrap/>
            <w:vAlign w:val="bottom"/>
            <w:hideMark/>
          </w:tcPr>
          <w:p w14:paraId="591ECAEB"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Passage Effectiveness</w:t>
            </w:r>
          </w:p>
        </w:tc>
        <w:tc>
          <w:tcPr>
            <w:tcW w:w="1193" w:type="dxa"/>
            <w:noWrap/>
            <w:vAlign w:val="bottom"/>
            <w:hideMark/>
          </w:tcPr>
          <w:p w14:paraId="0D5B7BD5" w14:textId="77777777" w:rsidR="00E73DFA" w:rsidRPr="00E73DFA" w:rsidRDefault="00E73DFA" w:rsidP="00E73DFA">
            <w:pPr>
              <w:spacing w:after="0" w:line="240" w:lineRule="auto"/>
              <w:jc w:val="center"/>
              <w:rPr>
                <w:rFonts w:ascii="Calibri" w:eastAsia="Times New Roman" w:hAnsi="Calibri" w:cs="Calibri"/>
                <w:color w:val="000000"/>
                <w:kern w:val="0"/>
                <w:sz w:val="20"/>
                <w:szCs w:val="20"/>
                <w14:ligatures w14:val="none"/>
              </w:rPr>
            </w:pPr>
          </w:p>
        </w:tc>
        <w:tc>
          <w:tcPr>
            <w:tcW w:w="1036" w:type="dxa"/>
            <w:noWrap/>
            <w:vAlign w:val="bottom"/>
            <w:hideMark/>
          </w:tcPr>
          <w:p w14:paraId="09AA416C"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hideMark/>
          </w:tcPr>
          <w:p w14:paraId="639C71B2"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hideMark/>
          </w:tcPr>
          <w:p w14:paraId="03C2B2FA"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21EA219B" w14:textId="77777777" w:rsidTr="00E73DFA">
        <w:tc>
          <w:tcPr>
            <w:tcW w:w="2862" w:type="dxa"/>
            <w:noWrap/>
            <w:vAlign w:val="bottom"/>
            <w:hideMark/>
          </w:tcPr>
          <w:p w14:paraId="6E45543C"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Fall Creek Hatchery Evaluation</w:t>
            </w:r>
          </w:p>
        </w:tc>
        <w:tc>
          <w:tcPr>
            <w:tcW w:w="2170" w:type="dxa"/>
            <w:noWrap/>
            <w:vAlign w:val="bottom"/>
            <w:hideMark/>
          </w:tcPr>
          <w:p w14:paraId="74BD7A47"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Klamath Upper</w:t>
            </w:r>
          </w:p>
        </w:tc>
        <w:tc>
          <w:tcPr>
            <w:tcW w:w="2396" w:type="dxa"/>
            <w:noWrap/>
            <w:vAlign w:val="bottom"/>
            <w:hideMark/>
          </w:tcPr>
          <w:p w14:paraId="07450437" w14:textId="77777777" w:rsidR="00E73DFA" w:rsidRPr="00E73DFA" w:rsidRDefault="00E73DFA" w:rsidP="00E73DFA">
            <w:pPr>
              <w:spacing w:after="0" w:line="240" w:lineRule="auto"/>
              <w:rPr>
                <w:rFonts w:ascii="Times New Roman" w:eastAsia="Times New Roman" w:hAnsi="Times New Roman" w:cs="Times New Roman"/>
                <w:kern w:val="0"/>
                <w:sz w:val="20"/>
                <w:szCs w:val="20"/>
                <w14:ligatures w14:val="none"/>
              </w:rPr>
            </w:pPr>
          </w:p>
        </w:tc>
        <w:tc>
          <w:tcPr>
            <w:tcW w:w="2074" w:type="dxa"/>
            <w:noWrap/>
            <w:vAlign w:val="bottom"/>
            <w:hideMark/>
          </w:tcPr>
          <w:p w14:paraId="7DBF6095" w14:textId="77777777" w:rsidR="00E73DFA" w:rsidRPr="00E73DFA" w:rsidRDefault="00E73DFA" w:rsidP="00E73DFA">
            <w:pPr>
              <w:spacing w:after="0" w:line="240" w:lineRule="auto"/>
              <w:rPr>
                <w:rFonts w:ascii="Times New Roman" w:eastAsia="Times New Roman" w:hAnsi="Times New Roman" w:cs="Times New Roman"/>
                <w:kern w:val="0"/>
                <w:sz w:val="20"/>
                <w:szCs w:val="20"/>
                <w14:ligatures w14:val="none"/>
              </w:rPr>
            </w:pPr>
          </w:p>
        </w:tc>
        <w:tc>
          <w:tcPr>
            <w:tcW w:w="1193" w:type="dxa"/>
            <w:noWrap/>
            <w:vAlign w:val="bottom"/>
            <w:hideMark/>
          </w:tcPr>
          <w:p w14:paraId="31E93395"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hideMark/>
          </w:tcPr>
          <w:p w14:paraId="5A6CB3EB"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hideMark/>
          </w:tcPr>
          <w:p w14:paraId="173F2194"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hideMark/>
          </w:tcPr>
          <w:p w14:paraId="6BF7F11F"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69EC115E" w14:textId="77777777" w:rsidTr="00E73DFA">
        <w:tc>
          <w:tcPr>
            <w:tcW w:w="2862" w:type="dxa"/>
            <w:noWrap/>
            <w:vAlign w:val="bottom"/>
            <w:hideMark/>
          </w:tcPr>
          <w:p w14:paraId="2E180E27"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Trinity Hatchery Evaluation</w:t>
            </w:r>
          </w:p>
        </w:tc>
        <w:tc>
          <w:tcPr>
            <w:tcW w:w="2170" w:type="dxa"/>
            <w:noWrap/>
            <w:vAlign w:val="bottom"/>
            <w:hideMark/>
          </w:tcPr>
          <w:p w14:paraId="6BE3B5A6"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Trinity</w:t>
            </w:r>
          </w:p>
        </w:tc>
        <w:tc>
          <w:tcPr>
            <w:tcW w:w="2396" w:type="dxa"/>
            <w:noWrap/>
            <w:vAlign w:val="bottom"/>
            <w:hideMark/>
          </w:tcPr>
          <w:p w14:paraId="7070B94E" w14:textId="77777777" w:rsidR="00E73DFA" w:rsidRPr="00E73DFA" w:rsidRDefault="00E73DFA" w:rsidP="00E73DFA">
            <w:pPr>
              <w:spacing w:after="0" w:line="240" w:lineRule="auto"/>
              <w:rPr>
                <w:rFonts w:ascii="Times New Roman" w:eastAsia="Times New Roman" w:hAnsi="Times New Roman" w:cs="Times New Roman"/>
                <w:kern w:val="0"/>
                <w:sz w:val="20"/>
                <w:szCs w:val="20"/>
                <w14:ligatures w14:val="none"/>
              </w:rPr>
            </w:pPr>
          </w:p>
        </w:tc>
        <w:tc>
          <w:tcPr>
            <w:tcW w:w="2074" w:type="dxa"/>
            <w:noWrap/>
            <w:vAlign w:val="bottom"/>
            <w:hideMark/>
          </w:tcPr>
          <w:p w14:paraId="2F81D1D5" w14:textId="77777777" w:rsidR="00E73DFA" w:rsidRPr="00E73DFA" w:rsidRDefault="00E73DFA" w:rsidP="00E73DFA">
            <w:pPr>
              <w:spacing w:after="0" w:line="240" w:lineRule="auto"/>
              <w:rPr>
                <w:rFonts w:ascii="Times New Roman" w:eastAsia="Times New Roman" w:hAnsi="Times New Roman" w:cs="Times New Roman"/>
                <w:kern w:val="0"/>
                <w:sz w:val="20"/>
                <w:szCs w:val="20"/>
                <w14:ligatures w14:val="none"/>
              </w:rPr>
            </w:pPr>
          </w:p>
        </w:tc>
        <w:tc>
          <w:tcPr>
            <w:tcW w:w="1193" w:type="dxa"/>
            <w:noWrap/>
            <w:vAlign w:val="bottom"/>
            <w:hideMark/>
          </w:tcPr>
          <w:p w14:paraId="225BB2D2"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hideMark/>
          </w:tcPr>
          <w:p w14:paraId="32E7DEFB"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hideMark/>
          </w:tcPr>
          <w:p w14:paraId="046221F9"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hideMark/>
          </w:tcPr>
          <w:p w14:paraId="43BDF851"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2C997B8F" w14:textId="77777777" w:rsidTr="00E73DFA">
        <w:tc>
          <w:tcPr>
            <w:tcW w:w="2862" w:type="dxa"/>
            <w:noWrap/>
            <w:vAlign w:val="bottom"/>
            <w:hideMark/>
          </w:tcPr>
          <w:p w14:paraId="20632A1A"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Adult Telemetry</w:t>
            </w:r>
          </w:p>
        </w:tc>
        <w:tc>
          <w:tcPr>
            <w:tcW w:w="2170" w:type="dxa"/>
            <w:noWrap/>
            <w:vAlign w:val="bottom"/>
            <w:hideMark/>
          </w:tcPr>
          <w:p w14:paraId="1752F0F4"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Klamath Upper</w:t>
            </w:r>
          </w:p>
        </w:tc>
        <w:tc>
          <w:tcPr>
            <w:tcW w:w="2396" w:type="dxa"/>
            <w:noWrap/>
            <w:vAlign w:val="bottom"/>
            <w:hideMark/>
          </w:tcPr>
          <w:p w14:paraId="68744806"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Dam Removal Response</w:t>
            </w:r>
          </w:p>
        </w:tc>
        <w:tc>
          <w:tcPr>
            <w:tcW w:w="2074" w:type="dxa"/>
            <w:noWrap/>
            <w:vAlign w:val="bottom"/>
            <w:hideMark/>
          </w:tcPr>
          <w:p w14:paraId="4FFBFDD2"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p>
        </w:tc>
        <w:tc>
          <w:tcPr>
            <w:tcW w:w="1193" w:type="dxa"/>
            <w:noWrap/>
            <w:vAlign w:val="bottom"/>
            <w:hideMark/>
          </w:tcPr>
          <w:p w14:paraId="114553DC"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hideMark/>
          </w:tcPr>
          <w:p w14:paraId="2BAEC7FC"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hideMark/>
          </w:tcPr>
          <w:p w14:paraId="6B3AD6B3"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hideMark/>
          </w:tcPr>
          <w:p w14:paraId="4B4B8E28"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300AEDE2" w14:textId="77777777" w:rsidTr="00E73DFA">
        <w:tc>
          <w:tcPr>
            <w:tcW w:w="2862" w:type="dxa"/>
            <w:noWrap/>
            <w:vAlign w:val="bottom"/>
            <w:hideMark/>
          </w:tcPr>
          <w:p w14:paraId="1725ED6D"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Juvenile Telemetry</w:t>
            </w:r>
          </w:p>
        </w:tc>
        <w:tc>
          <w:tcPr>
            <w:tcW w:w="2170" w:type="dxa"/>
            <w:noWrap/>
            <w:vAlign w:val="bottom"/>
            <w:hideMark/>
          </w:tcPr>
          <w:p w14:paraId="25122539" w14:textId="77777777" w:rsidR="00E73DFA" w:rsidRPr="00E73DFA" w:rsidRDefault="00E73DFA" w:rsidP="00E73DFA">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Klamath Headwaters</w:t>
            </w:r>
          </w:p>
        </w:tc>
        <w:tc>
          <w:tcPr>
            <w:tcW w:w="2396" w:type="dxa"/>
            <w:noWrap/>
            <w:vAlign w:val="bottom"/>
            <w:hideMark/>
          </w:tcPr>
          <w:p w14:paraId="36F3B433" w14:textId="77777777" w:rsidR="00E73DFA" w:rsidRPr="00E73DFA" w:rsidRDefault="00E73DFA" w:rsidP="00E73DFA">
            <w:pPr>
              <w:spacing w:after="0" w:line="240" w:lineRule="auto"/>
              <w:rPr>
                <w:rFonts w:ascii="Times New Roman" w:eastAsia="Times New Roman" w:hAnsi="Times New Roman" w:cs="Times New Roman"/>
                <w:kern w:val="0"/>
                <w:sz w:val="20"/>
                <w:szCs w:val="20"/>
                <w14:ligatures w14:val="none"/>
              </w:rPr>
            </w:pPr>
          </w:p>
        </w:tc>
        <w:tc>
          <w:tcPr>
            <w:tcW w:w="2074" w:type="dxa"/>
            <w:noWrap/>
            <w:vAlign w:val="bottom"/>
            <w:hideMark/>
          </w:tcPr>
          <w:p w14:paraId="3E54E67D" w14:textId="77777777" w:rsidR="00E73DFA" w:rsidRPr="00E73DFA" w:rsidRDefault="00E73DFA" w:rsidP="00E73DFA">
            <w:pPr>
              <w:spacing w:after="0" w:line="240" w:lineRule="auto"/>
              <w:rPr>
                <w:rFonts w:ascii="Times New Roman" w:eastAsia="Times New Roman" w:hAnsi="Times New Roman" w:cs="Times New Roman"/>
                <w:kern w:val="0"/>
                <w:sz w:val="20"/>
                <w:szCs w:val="20"/>
                <w14:ligatures w14:val="none"/>
              </w:rPr>
            </w:pPr>
          </w:p>
        </w:tc>
        <w:tc>
          <w:tcPr>
            <w:tcW w:w="1193" w:type="dxa"/>
            <w:noWrap/>
            <w:vAlign w:val="bottom"/>
            <w:hideMark/>
          </w:tcPr>
          <w:p w14:paraId="5A1B1AB5"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hideMark/>
          </w:tcPr>
          <w:p w14:paraId="5CDC6EAA"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hideMark/>
          </w:tcPr>
          <w:p w14:paraId="0F8E5297"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hideMark/>
          </w:tcPr>
          <w:p w14:paraId="620334BC"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1F2ECE5F" w14:textId="77777777" w:rsidTr="00E73DFA">
        <w:tc>
          <w:tcPr>
            <w:tcW w:w="2862" w:type="dxa"/>
            <w:noWrap/>
            <w:vAlign w:val="bottom"/>
            <w:hideMark/>
          </w:tcPr>
          <w:p w14:paraId="2E54CBEC" w14:textId="30BD945A" w:rsidR="00E73DFA" w:rsidRPr="00E73DFA" w:rsidRDefault="00E73DFA" w:rsidP="00E73DFA">
            <w:pPr>
              <w:spacing w:after="0" w:line="240" w:lineRule="auto"/>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w:t>
            </w:r>
          </w:p>
        </w:tc>
        <w:tc>
          <w:tcPr>
            <w:tcW w:w="2170" w:type="dxa"/>
            <w:noWrap/>
            <w:vAlign w:val="bottom"/>
            <w:hideMark/>
          </w:tcPr>
          <w:p w14:paraId="061FE7E4" w14:textId="77777777" w:rsidR="00E73DFA" w:rsidRPr="00E73DFA" w:rsidRDefault="00E73DFA" w:rsidP="00E73DFA">
            <w:pPr>
              <w:spacing w:after="0" w:line="240" w:lineRule="auto"/>
              <w:rPr>
                <w:rFonts w:ascii="Times New Roman" w:eastAsia="Times New Roman" w:hAnsi="Times New Roman" w:cs="Times New Roman"/>
                <w:kern w:val="0"/>
                <w:sz w:val="20"/>
                <w:szCs w:val="20"/>
                <w14:ligatures w14:val="none"/>
              </w:rPr>
            </w:pPr>
          </w:p>
        </w:tc>
        <w:tc>
          <w:tcPr>
            <w:tcW w:w="2396" w:type="dxa"/>
            <w:noWrap/>
            <w:vAlign w:val="bottom"/>
            <w:hideMark/>
          </w:tcPr>
          <w:p w14:paraId="26BB9AB9" w14:textId="77777777" w:rsidR="00E73DFA" w:rsidRPr="00E73DFA" w:rsidRDefault="00E73DFA" w:rsidP="00E73DFA">
            <w:pPr>
              <w:spacing w:after="0" w:line="240" w:lineRule="auto"/>
              <w:rPr>
                <w:rFonts w:ascii="Times New Roman" w:eastAsia="Times New Roman" w:hAnsi="Times New Roman" w:cs="Times New Roman"/>
                <w:kern w:val="0"/>
                <w:sz w:val="20"/>
                <w:szCs w:val="20"/>
                <w14:ligatures w14:val="none"/>
              </w:rPr>
            </w:pPr>
          </w:p>
        </w:tc>
        <w:tc>
          <w:tcPr>
            <w:tcW w:w="2074" w:type="dxa"/>
            <w:noWrap/>
            <w:vAlign w:val="bottom"/>
            <w:hideMark/>
          </w:tcPr>
          <w:p w14:paraId="062B7CBC" w14:textId="77777777" w:rsidR="00E73DFA" w:rsidRPr="00E73DFA" w:rsidRDefault="00E73DFA" w:rsidP="00E73DFA">
            <w:pPr>
              <w:spacing w:after="0" w:line="240" w:lineRule="auto"/>
              <w:rPr>
                <w:rFonts w:ascii="Times New Roman" w:eastAsia="Times New Roman" w:hAnsi="Times New Roman" w:cs="Times New Roman"/>
                <w:kern w:val="0"/>
                <w:sz w:val="20"/>
                <w:szCs w:val="20"/>
                <w14:ligatures w14:val="none"/>
              </w:rPr>
            </w:pPr>
          </w:p>
        </w:tc>
        <w:tc>
          <w:tcPr>
            <w:tcW w:w="1193" w:type="dxa"/>
            <w:noWrap/>
            <w:vAlign w:val="bottom"/>
            <w:hideMark/>
          </w:tcPr>
          <w:p w14:paraId="4D5CDD63"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hideMark/>
          </w:tcPr>
          <w:p w14:paraId="7EA5F56E"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hideMark/>
          </w:tcPr>
          <w:p w14:paraId="3FC56E54"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hideMark/>
          </w:tcPr>
          <w:p w14:paraId="14265F9D"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2A3C7052" w14:textId="77777777" w:rsidTr="00E73DFA">
        <w:tc>
          <w:tcPr>
            <w:tcW w:w="2862" w:type="dxa"/>
            <w:noWrap/>
            <w:vAlign w:val="bottom"/>
            <w:hideMark/>
          </w:tcPr>
          <w:p w14:paraId="61AFDF29" w14:textId="73F10B8C" w:rsidR="00E73DFA" w:rsidRPr="00E73DFA" w:rsidRDefault="00E73DFA" w:rsidP="00E73DFA">
            <w:pPr>
              <w:spacing w:after="0" w:line="240" w:lineRule="auto"/>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w:t>
            </w:r>
          </w:p>
        </w:tc>
        <w:tc>
          <w:tcPr>
            <w:tcW w:w="2170" w:type="dxa"/>
            <w:noWrap/>
            <w:vAlign w:val="bottom"/>
            <w:hideMark/>
          </w:tcPr>
          <w:p w14:paraId="33112121" w14:textId="77777777" w:rsidR="00E73DFA" w:rsidRPr="00E73DFA" w:rsidRDefault="00E73DFA" w:rsidP="00E73DFA">
            <w:pPr>
              <w:spacing w:after="0" w:line="240" w:lineRule="auto"/>
              <w:rPr>
                <w:rFonts w:ascii="Times New Roman" w:eastAsia="Times New Roman" w:hAnsi="Times New Roman" w:cs="Times New Roman"/>
                <w:kern w:val="0"/>
                <w:sz w:val="20"/>
                <w:szCs w:val="20"/>
                <w14:ligatures w14:val="none"/>
              </w:rPr>
            </w:pPr>
          </w:p>
        </w:tc>
        <w:tc>
          <w:tcPr>
            <w:tcW w:w="2396" w:type="dxa"/>
            <w:noWrap/>
            <w:vAlign w:val="bottom"/>
            <w:hideMark/>
          </w:tcPr>
          <w:p w14:paraId="70FA05AB" w14:textId="77777777" w:rsidR="00E73DFA" w:rsidRPr="00E73DFA" w:rsidRDefault="00E73DFA" w:rsidP="00E73DFA">
            <w:pPr>
              <w:spacing w:after="0" w:line="240" w:lineRule="auto"/>
              <w:rPr>
                <w:rFonts w:ascii="Times New Roman" w:eastAsia="Times New Roman" w:hAnsi="Times New Roman" w:cs="Times New Roman"/>
                <w:kern w:val="0"/>
                <w:sz w:val="20"/>
                <w:szCs w:val="20"/>
                <w14:ligatures w14:val="none"/>
              </w:rPr>
            </w:pPr>
          </w:p>
        </w:tc>
        <w:tc>
          <w:tcPr>
            <w:tcW w:w="2074" w:type="dxa"/>
            <w:noWrap/>
            <w:vAlign w:val="bottom"/>
            <w:hideMark/>
          </w:tcPr>
          <w:p w14:paraId="42B8693B" w14:textId="77777777" w:rsidR="00E73DFA" w:rsidRPr="00E73DFA" w:rsidRDefault="00E73DFA" w:rsidP="00E73DFA">
            <w:pPr>
              <w:spacing w:after="0" w:line="240" w:lineRule="auto"/>
              <w:rPr>
                <w:rFonts w:ascii="Times New Roman" w:eastAsia="Times New Roman" w:hAnsi="Times New Roman" w:cs="Times New Roman"/>
                <w:kern w:val="0"/>
                <w:sz w:val="20"/>
                <w:szCs w:val="20"/>
                <w14:ligatures w14:val="none"/>
              </w:rPr>
            </w:pPr>
          </w:p>
        </w:tc>
        <w:tc>
          <w:tcPr>
            <w:tcW w:w="1193" w:type="dxa"/>
            <w:noWrap/>
            <w:vAlign w:val="bottom"/>
            <w:hideMark/>
          </w:tcPr>
          <w:p w14:paraId="37A9DCDE"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hideMark/>
          </w:tcPr>
          <w:p w14:paraId="0A8B01B9"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hideMark/>
          </w:tcPr>
          <w:p w14:paraId="11CDDE37"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hideMark/>
          </w:tcPr>
          <w:p w14:paraId="21D2ACD0"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7147803E" w14:textId="77777777" w:rsidTr="00E73DFA">
        <w:tc>
          <w:tcPr>
            <w:tcW w:w="2862" w:type="dxa"/>
            <w:noWrap/>
            <w:vAlign w:val="bottom"/>
          </w:tcPr>
          <w:p w14:paraId="384F325F" w14:textId="5F0FB239" w:rsidR="00E73DFA" w:rsidRDefault="00E73DFA" w:rsidP="00E73DFA">
            <w:pPr>
              <w:spacing w:after="0" w:line="240" w:lineRule="auto"/>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w:t>
            </w:r>
          </w:p>
        </w:tc>
        <w:tc>
          <w:tcPr>
            <w:tcW w:w="2170" w:type="dxa"/>
            <w:noWrap/>
            <w:vAlign w:val="bottom"/>
          </w:tcPr>
          <w:p w14:paraId="514C466B" w14:textId="77777777" w:rsidR="00E73DFA" w:rsidRPr="00E73DFA" w:rsidRDefault="00E73DFA" w:rsidP="00E73DFA">
            <w:pPr>
              <w:spacing w:after="0" w:line="240" w:lineRule="auto"/>
              <w:rPr>
                <w:rFonts w:ascii="Times New Roman" w:eastAsia="Times New Roman" w:hAnsi="Times New Roman" w:cs="Times New Roman"/>
                <w:kern w:val="0"/>
                <w:sz w:val="20"/>
                <w:szCs w:val="20"/>
                <w14:ligatures w14:val="none"/>
              </w:rPr>
            </w:pPr>
          </w:p>
        </w:tc>
        <w:tc>
          <w:tcPr>
            <w:tcW w:w="2396" w:type="dxa"/>
            <w:noWrap/>
            <w:vAlign w:val="bottom"/>
          </w:tcPr>
          <w:p w14:paraId="763663E4" w14:textId="77777777" w:rsidR="00E73DFA" w:rsidRPr="00E73DFA" w:rsidRDefault="00E73DFA" w:rsidP="00E73DFA">
            <w:pPr>
              <w:spacing w:after="0" w:line="240" w:lineRule="auto"/>
              <w:rPr>
                <w:rFonts w:ascii="Times New Roman" w:eastAsia="Times New Roman" w:hAnsi="Times New Roman" w:cs="Times New Roman"/>
                <w:kern w:val="0"/>
                <w:sz w:val="20"/>
                <w:szCs w:val="20"/>
                <w14:ligatures w14:val="none"/>
              </w:rPr>
            </w:pPr>
          </w:p>
        </w:tc>
        <w:tc>
          <w:tcPr>
            <w:tcW w:w="2074" w:type="dxa"/>
            <w:noWrap/>
            <w:vAlign w:val="bottom"/>
          </w:tcPr>
          <w:p w14:paraId="1FA306AF" w14:textId="77777777" w:rsidR="00E73DFA" w:rsidRPr="00E73DFA" w:rsidRDefault="00E73DFA" w:rsidP="00E73DFA">
            <w:pPr>
              <w:spacing w:after="0" w:line="240" w:lineRule="auto"/>
              <w:rPr>
                <w:rFonts w:ascii="Times New Roman" w:eastAsia="Times New Roman" w:hAnsi="Times New Roman" w:cs="Times New Roman"/>
                <w:kern w:val="0"/>
                <w:sz w:val="20"/>
                <w:szCs w:val="20"/>
                <w14:ligatures w14:val="none"/>
              </w:rPr>
            </w:pPr>
          </w:p>
        </w:tc>
        <w:tc>
          <w:tcPr>
            <w:tcW w:w="1193" w:type="dxa"/>
            <w:noWrap/>
            <w:vAlign w:val="bottom"/>
          </w:tcPr>
          <w:p w14:paraId="4C442DEE"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tcPr>
          <w:p w14:paraId="6EA2F2CD"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tcPr>
          <w:p w14:paraId="7C499F86"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tcPr>
          <w:p w14:paraId="2F79DE07" w14:textId="77777777" w:rsidR="00E73DFA" w:rsidRPr="00E73DFA" w:rsidRDefault="00E73DFA" w:rsidP="00E73DFA">
            <w:pPr>
              <w:spacing w:after="0" w:line="240" w:lineRule="auto"/>
              <w:jc w:val="center"/>
              <w:rPr>
                <w:rFonts w:ascii="Times New Roman" w:eastAsia="Times New Roman" w:hAnsi="Times New Roman" w:cs="Times New Roman"/>
                <w:kern w:val="0"/>
                <w:sz w:val="20"/>
                <w:szCs w:val="20"/>
                <w14:ligatures w14:val="none"/>
              </w:rPr>
            </w:pPr>
          </w:p>
        </w:tc>
      </w:tr>
    </w:tbl>
    <w:p w14:paraId="357EEF3D" w14:textId="76A520A2" w:rsidR="004E0382" w:rsidRDefault="004E0382" w:rsidP="00E73DFA">
      <w:pPr>
        <w:spacing w:after="0"/>
      </w:pPr>
    </w:p>
    <w:p w14:paraId="3EF47200" w14:textId="3B4176E8" w:rsidR="004E0382" w:rsidRDefault="00E73DFA" w:rsidP="00E73DFA">
      <w:pPr>
        <w:pStyle w:val="Caption"/>
      </w:pPr>
      <w:r>
        <w:t xml:space="preserve">Table </w:t>
      </w:r>
      <w:r>
        <w:fldChar w:fldCharType="begin"/>
      </w:r>
      <w:r>
        <w:instrText xml:space="preserve"> SEQ Table \* ARABIC </w:instrText>
      </w:r>
      <w:r>
        <w:fldChar w:fldCharType="separate"/>
      </w:r>
      <w:r>
        <w:rPr>
          <w:noProof/>
        </w:rPr>
        <w:t>2</w:t>
      </w:r>
      <w:r>
        <w:fldChar w:fldCharType="end"/>
      </w:r>
      <w:r>
        <w:t>. Project funding</w:t>
      </w:r>
    </w:p>
    <w:tbl>
      <w:tblPr>
        <w:tblW w:w="1430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62"/>
        <w:gridCol w:w="2170"/>
        <w:gridCol w:w="2396"/>
        <w:gridCol w:w="2074"/>
        <w:gridCol w:w="1193"/>
        <w:gridCol w:w="1036"/>
        <w:gridCol w:w="1316"/>
        <w:gridCol w:w="1256"/>
      </w:tblGrid>
      <w:tr w:rsidR="00E73DFA" w:rsidRPr="00E73DFA" w14:paraId="0D762923" w14:textId="77777777" w:rsidTr="00E73DFA">
        <w:tc>
          <w:tcPr>
            <w:tcW w:w="2862" w:type="dxa"/>
            <w:tcBorders>
              <w:top w:val="single" w:sz="4" w:space="0" w:color="auto"/>
              <w:bottom w:val="single" w:sz="4" w:space="0" w:color="auto"/>
            </w:tcBorders>
            <w:shd w:val="clear" w:color="auto" w:fill="E2EFD9" w:themeFill="accent6" w:themeFillTint="33"/>
            <w:noWrap/>
            <w:vAlign w:val="bottom"/>
            <w:hideMark/>
          </w:tcPr>
          <w:p w14:paraId="06634F87" w14:textId="77777777" w:rsidR="00E73DFA" w:rsidRPr="00E73DFA" w:rsidRDefault="00E73DFA" w:rsidP="00895A3F">
            <w:pPr>
              <w:spacing w:after="0" w:line="240" w:lineRule="auto"/>
              <w:jc w:val="center"/>
              <w:rPr>
                <w:rFonts w:ascii="Calibri" w:eastAsia="Times New Roman" w:hAnsi="Calibri" w:cs="Calibri"/>
                <w:b/>
                <w:bCs/>
                <w:color w:val="000000"/>
                <w:kern w:val="0"/>
                <w:sz w:val="20"/>
                <w:szCs w:val="20"/>
                <w14:ligatures w14:val="none"/>
              </w:rPr>
            </w:pPr>
            <w:r w:rsidRPr="00E73DFA">
              <w:rPr>
                <w:rFonts w:ascii="Calibri" w:eastAsia="Times New Roman" w:hAnsi="Calibri" w:cs="Calibri"/>
                <w:b/>
                <w:bCs/>
                <w:color w:val="000000"/>
                <w:kern w:val="0"/>
                <w:sz w:val="20"/>
                <w:szCs w:val="20"/>
                <w14:ligatures w14:val="none"/>
              </w:rPr>
              <w:t>Project/Activity</w:t>
            </w:r>
          </w:p>
        </w:tc>
        <w:tc>
          <w:tcPr>
            <w:tcW w:w="2170" w:type="dxa"/>
            <w:tcBorders>
              <w:top w:val="single" w:sz="4" w:space="0" w:color="auto"/>
              <w:bottom w:val="single" w:sz="4" w:space="0" w:color="auto"/>
            </w:tcBorders>
            <w:shd w:val="clear" w:color="auto" w:fill="E2EFD9" w:themeFill="accent6" w:themeFillTint="33"/>
            <w:noWrap/>
            <w:vAlign w:val="bottom"/>
          </w:tcPr>
          <w:p w14:paraId="2AEEA1E5" w14:textId="36743B9A" w:rsidR="00E73DFA" w:rsidRPr="00E73DFA" w:rsidRDefault="00E73DFA" w:rsidP="00895A3F">
            <w:pPr>
              <w:spacing w:after="0" w:line="240" w:lineRule="auto"/>
              <w:jc w:val="center"/>
              <w:rPr>
                <w:rFonts w:ascii="Calibri" w:eastAsia="Times New Roman" w:hAnsi="Calibri" w:cs="Calibri"/>
                <w:b/>
                <w:bCs/>
                <w:color w:val="000000"/>
                <w:kern w:val="0"/>
                <w:sz w:val="20"/>
                <w:szCs w:val="20"/>
                <w14:ligatures w14:val="none"/>
              </w:rPr>
            </w:pPr>
            <w:r>
              <w:rPr>
                <w:rFonts w:ascii="Calibri" w:eastAsia="Times New Roman" w:hAnsi="Calibri" w:cs="Calibri"/>
                <w:b/>
                <w:bCs/>
                <w:color w:val="000000"/>
                <w:kern w:val="0"/>
                <w:sz w:val="20"/>
                <w:szCs w:val="20"/>
                <w14:ligatures w14:val="none"/>
              </w:rPr>
              <w:t>Agency</w:t>
            </w:r>
          </w:p>
        </w:tc>
        <w:tc>
          <w:tcPr>
            <w:tcW w:w="2396" w:type="dxa"/>
            <w:tcBorders>
              <w:top w:val="single" w:sz="4" w:space="0" w:color="auto"/>
              <w:bottom w:val="single" w:sz="4" w:space="0" w:color="auto"/>
            </w:tcBorders>
            <w:shd w:val="clear" w:color="auto" w:fill="E2EFD9" w:themeFill="accent6" w:themeFillTint="33"/>
            <w:noWrap/>
            <w:vAlign w:val="bottom"/>
          </w:tcPr>
          <w:p w14:paraId="1FC59C58" w14:textId="4A3E1D50" w:rsidR="00E73DFA" w:rsidRPr="00E73DFA" w:rsidRDefault="00E73DFA" w:rsidP="00895A3F">
            <w:pPr>
              <w:spacing w:after="0" w:line="240" w:lineRule="auto"/>
              <w:jc w:val="center"/>
              <w:rPr>
                <w:rFonts w:ascii="Calibri" w:eastAsia="Times New Roman" w:hAnsi="Calibri" w:cs="Calibri"/>
                <w:b/>
                <w:bCs/>
                <w:color w:val="000000"/>
                <w:kern w:val="0"/>
                <w:sz w:val="20"/>
                <w:szCs w:val="20"/>
                <w14:ligatures w14:val="none"/>
              </w:rPr>
            </w:pPr>
            <w:r>
              <w:rPr>
                <w:rFonts w:ascii="Calibri" w:eastAsia="Times New Roman" w:hAnsi="Calibri" w:cs="Calibri"/>
                <w:b/>
                <w:bCs/>
                <w:color w:val="000000"/>
                <w:kern w:val="0"/>
                <w:sz w:val="20"/>
                <w:szCs w:val="20"/>
                <w14:ligatures w14:val="none"/>
              </w:rPr>
              <w:t>Source</w:t>
            </w:r>
          </w:p>
        </w:tc>
        <w:tc>
          <w:tcPr>
            <w:tcW w:w="2074" w:type="dxa"/>
            <w:tcBorders>
              <w:top w:val="single" w:sz="4" w:space="0" w:color="auto"/>
              <w:bottom w:val="single" w:sz="4" w:space="0" w:color="auto"/>
            </w:tcBorders>
            <w:shd w:val="clear" w:color="auto" w:fill="E2EFD9" w:themeFill="accent6" w:themeFillTint="33"/>
            <w:noWrap/>
            <w:vAlign w:val="bottom"/>
          </w:tcPr>
          <w:p w14:paraId="7B0BA0C0" w14:textId="4B1DD3A6" w:rsidR="00E73DFA" w:rsidRPr="00E73DFA" w:rsidRDefault="00E73DFA" w:rsidP="00895A3F">
            <w:pPr>
              <w:spacing w:after="0" w:line="240" w:lineRule="auto"/>
              <w:jc w:val="center"/>
              <w:rPr>
                <w:rFonts w:ascii="Calibri" w:eastAsia="Times New Roman" w:hAnsi="Calibri" w:cs="Calibri"/>
                <w:b/>
                <w:bCs/>
                <w:color w:val="000000"/>
                <w:kern w:val="0"/>
                <w:sz w:val="20"/>
                <w:szCs w:val="20"/>
                <w14:ligatures w14:val="none"/>
              </w:rPr>
            </w:pPr>
            <w:r>
              <w:rPr>
                <w:rFonts w:ascii="Calibri" w:eastAsia="Times New Roman" w:hAnsi="Calibri" w:cs="Calibri"/>
                <w:b/>
                <w:bCs/>
                <w:color w:val="000000"/>
                <w:kern w:val="0"/>
                <w:sz w:val="20"/>
                <w:szCs w:val="20"/>
                <w14:ligatures w14:val="none"/>
              </w:rPr>
              <w:t>Recipient</w:t>
            </w:r>
          </w:p>
        </w:tc>
        <w:tc>
          <w:tcPr>
            <w:tcW w:w="1193" w:type="dxa"/>
            <w:tcBorders>
              <w:top w:val="single" w:sz="4" w:space="0" w:color="auto"/>
              <w:bottom w:val="single" w:sz="4" w:space="0" w:color="auto"/>
            </w:tcBorders>
            <w:shd w:val="clear" w:color="auto" w:fill="E2EFD9" w:themeFill="accent6" w:themeFillTint="33"/>
            <w:noWrap/>
            <w:vAlign w:val="bottom"/>
          </w:tcPr>
          <w:p w14:paraId="0822DC37" w14:textId="68FD814B" w:rsidR="00E73DFA" w:rsidRPr="00E73DFA" w:rsidRDefault="00E73DFA" w:rsidP="00895A3F">
            <w:pPr>
              <w:spacing w:after="0" w:line="240" w:lineRule="auto"/>
              <w:jc w:val="center"/>
              <w:rPr>
                <w:rFonts w:ascii="Calibri" w:eastAsia="Times New Roman" w:hAnsi="Calibri" w:cs="Calibri"/>
                <w:b/>
                <w:bCs/>
                <w:color w:val="000000"/>
                <w:kern w:val="0"/>
                <w:sz w:val="20"/>
                <w:szCs w:val="20"/>
                <w14:ligatures w14:val="none"/>
              </w:rPr>
            </w:pPr>
            <w:r>
              <w:rPr>
                <w:rFonts w:ascii="Calibri" w:eastAsia="Times New Roman" w:hAnsi="Calibri" w:cs="Calibri"/>
                <w:b/>
                <w:bCs/>
                <w:color w:val="000000"/>
                <w:kern w:val="0"/>
                <w:sz w:val="20"/>
                <w:szCs w:val="20"/>
                <w14:ligatures w14:val="none"/>
              </w:rPr>
              <w:t>Cost/yr</w:t>
            </w:r>
          </w:p>
        </w:tc>
        <w:tc>
          <w:tcPr>
            <w:tcW w:w="1036" w:type="dxa"/>
            <w:tcBorders>
              <w:top w:val="single" w:sz="4" w:space="0" w:color="auto"/>
              <w:bottom w:val="single" w:sz="4" w:space="0" w:color="auto"/>
            </w:tcBorders>
            <w:shd w:val="clear" w:color="auto" w:fill="E2EFD9" w:themeFill="accent6" w:themeFillTint="33"/>
            <w:noWrap/>
            <w:vAlign w:val="bottom"/>
          </w:tcPr>
          <w:p w14:paraId="3C66E433" w14:textId="39A276ED" w:rsidR="00E73DFA" w:rsidRPr="00E73DFA" w:rsidRDefault="00E73DFA" w:rsidP="00895A3F">
            <w:pPr>
              <w:spacing w:after="0" w:line="240" w:lineRule="auto"/>
              <w:jc w:val="center"/>
              <w:rPr>
                <w:rFonts w:ascii="Calibri" w:eastAsia="Times New Roman" w:hAnsi="Calibri" w:cs="Calibri"/>
                <w:b/>
                <w:bCs/>
                <w:color w:val="000000"/>
                <w:kern w:val="0"/>
                <w:sz w:val="20"/>
                <w:szCs w:val="20"/>
                <w14:ligatures w14:val="none"/>
              </w:rPr>
            </w:pPr>
            <w:r>
              <w:rPr>
                <w:rFonts w:ascii="Calibri" w:eastAsia="Times New Roman" w:hAnsi="Calibri" w:cs="Calibri"/>
                <w:b/>
                <w:bCs/>
                <w:color w:val="000000"/>
                <w:kern w:val="0"/>
                <w:sz w:val="20"/>
                <w:szCs w:val="20"/>
                <w14:ligatures w14:val="none"/>
              </w:rPr>
              <w:t>Secure?</w:t>
            </w:r>
          </w:p>
        </w:tc>
        <w:tc>
          <w:tcPr>
            <w:tcW w:w="1316" w:type="dxa"/>
            <w:tcBorders>
              <w:top w:val="single" w:sz="4" w:space="0" w:color="auto"/>
              <w:bottom w:val="single" w:sz="4" w:space="0" w:color="auto"/>
            </w:tcBorders>
            <w:shd w:val="clear" w:color="auto" w:fill="E2EFD9" w:themeFill="accent6" w:themeFillTint="33"/>
            <w:noWrap/>
            <w:vAlign w:val="bottom"/>
          </w:tcPr>
          <w:p w14:paraId="524D5789" w14:textId="310E70DF" w:rsidR="00E73DFA" w:rsidRPr="00E73DFA" w:rsidRDefault="00E73DFA" w:rsidP="00895A3F">
            <w:pPr>
              <w:spacing w:after="0" w:line="240" w:lineRule="auto"/>
              <w:jc w:val="center"/>
              <w:rPr>
                <w:rFonts w:ascii="Calibri" w:eastAsia="Times New Roman" w:hAnsi="Calibri" w:cs="Calibri"/>
                <w:b/>
                <w:bCs/>
                <w:color w:val="000000"/>
                <w:kern w:val="0"/>
                <w:sz w:val="20"/>
                <w:szCs w:val="20"/>
                <w14:ligatures w14:val="none"/>
              </w:rPr>
            </w:pPr>
            <w:r>
              <w:rPr>
                <w:rFonts w:ascii="Calibri" w:eastAsia="Times New Roman" w:hAnsi="Calibri" w:cs="Calibri"/>
                <w:b/>
                <w:bCs/>
                <w:color w:val="000000"/>
                <w:kern w:val="0"/>
                <w:sz w:val="20"/>
                <w:szCs w:val="20"/>
                <w14:ligatures w14:val="none"/>
              </w:rPr>
              <w:t>Dedicated?</w:t>
            </w:r>
          </w:p>
        </w:tc>
        <w:tc>
          <w:tcPr>
            <w:tcW w:w="1256" w:type="dxa"/>
            <w:tcBorders>
              <w:top w:val="single" w:sz="4" w:space="0" w:color="auto"/>
              <w:bottom w:val="single" w:sz="4" w:space="0" w:color="auto"/>
            </w:tcBorders>
            <w:shd w:val="clear" w:color="auto" w:fill="E2EFD9" w:themeFill="accent6" w:themeFillTint="33"/>
            <w:noWrap/>
            <w:vAlign w:val="bottom"/>
          </w:tcPr>
          <w:p w14:paraId="7C2408E5" w14:textId="55FD25AD" w:rsidR="00E73DFA" w:rsidRPr="00E73DFA" w:rsidRDefault="00E73DFA" w:rsidP="00895A3F">
            <w:pPr>
              <w:spacing w:after="0" w:line="240" w:lineRule="auto"/>
              <w:jc w:val="center"/>
              <w:rPr>
                <w:rFonts w:ascii="Calibri" w:eastAsia="Times New Roman" w:hAnsi="Calibri" w:cs="Calibri"/>
                <w:b/>
                <w:bCs/>
                <w:color w:val="000000"/>
                <w:kern w:val="0"/>
                <w:sz w:val="20"/>
                <w:szCs w:val="20"/>
                <w14:ligatures w14:val="none"/>
              </w:rPr>
            </w:pPr>
            <w:r>
              <w:rPr>
                <w:rFonts w:ascii="Calibri" w:eastAsia="Times New Roman" w:hAnsi="Calibri" w:cs="Calibri"/>
                <w:b/>
                <w:bCs/>
                <w:color w:val="000000"/>
                <w:kern w:val="0"/>
                <w:sz w:val="20"/>
                <w:szCs w:val="20"/>
                <w14:ligatures w14:val="none"/>
              </w:rPr>
              <w:t>Fed/ Align.</w:t>
            </w:r>
          </w:p>
        </w:tc>
      </w:tr>
      <w:tr w:rsidR="00E73DFA" w:rsidRPr="00E73DFA" w14:paraId="262E1C01" w14:textId="77777777" w:rsidTr="00E73DFA">
        <w:tc>
          <w:tcPr>
            <w:tcW w:w="2862" w:type="dxa"/>
            <w:tcBorders>
              <w:top w:val="single" w:sz="4" w:space="0" w:color="auto"/>
            </w:tcBorders>
            <w:noWrap/>
            <w:vAlign w:val="bottom"/>
            <w:hideMark/>
          </w:tcPr>
          <w:p w14:paraId="0914E595" w14:textId="777777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Fall Chinook Spawning Surveys</w:t>
            </w:r>
          </w:p>
        </w:tc>
        <w:tc>
          <w:tcPr>
            <w:tcW w:w="2170" w:type="dxa"/>
            <w:tcBorders>
              <w:top w:val="single" w:sz="4" w:space="0" w:color="auto"/>
            </w:tcBorders>
            <w:noWrap/>
            <w:vAlign w:val="bottom"/>
          </w:tcPr>
          <w:p w14:paraId="01B82BA5" w14:textId="006B4F8B"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396" w:type="dxa"/>
            <w:tcBorders>
              <w:top w:val="single" w:sz="4" w:space="0" w:color="auto"/>
            </w:tcBorders>
            <w:noWrap/>
            <w:vAlign w:val="bottom"/>
          </w:tcPr>
          <w:p w14:paraId="116F1A5B" w14:textId="56150B9C"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074" w:type="dxa"/>
            <w:tcBorders>
              <w:top w:val="single" w:sz="4" w:space="0" w:color="auto"/>
            </w:tcBorders>
            <w:noWrap/>
            <w:vAlign w:val="bottom"/>
          </w:tcPr>
          <w:p w14:paraId="6E52DE7D" w14:textId="09F9FABE"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1193" w:type="dxa"/>
            <w:tcBorders>
              <w:top w:val="single" w:sz="4" w:space="0" w:color="auto"/>
            </w:tcBorders>
            <w:noWrap/>
            <w:vAlign w:val="bottom"/>
          </w:tcPr>
          <w:p w14:paraId="7C2E528C" w14:textId="77777777" w:rsidR="00E73DFA" w:rsidRPr="00E73DFA" w:rsidRDefault="00E73DFA" w:rsidP="00895A3F">
            <w:pPr>
              <w:spacing w:after="0" w:line="240" w:lineRule="auto"/>
              <w:jc w:val="center"/>
              <w:rPr>
                <w:rFonts w:ascii="Calibri" w:eastAsia="Times New Roman" w:hAnsi="Calibri" w:cs="Calibri"/>
                <w:color w:val="000000"/>
                <w:kern w:val="0"/>
                <w:sz w:val="20"/>
                <w:szCs w:val="20"/>
                <w14:ligatures w14:val="none"/>
              </w:rPr>
            </w:pPr>
          </w:p>
        </w:tc>
        <w:tc>
          <w:tcPr>
            <w:tcW w:w="1036" w:type="dxa"/>
            <w:tcBorders>
              <w:top w:val="single" w:sz="4" w:space="0" w:color="auto"/>
            </w:tcBorders>
            <w:noWrap/>
            <w:vAlign w:val="bottom"/>
          </w:tcPr>
          <w:p w14:paraId="1821CFDB"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316" w:type="dxa"/>
            <w:tcBorders>
              <w:top w:val="single" w:sz="4" w:space="0" w:color="auto"/>
            </w:tcBorders>
            <w:noWrap/>
            <w:vAlign w:val="bottom"/>
          </w:tcPr>
          <w:p w14:paraId="642FB5EF"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256" w:type="dxa"/>
            <w:tcBorders>
              <w:top w:val="single" w:sz="4" w:space="0" w:color="auto"/>
            </w:tcBorders>
            <w:noWrap/>
            <w:vAlign w:val="bottom"/>
          </w:tcPr>
          <w:p w14:paraId="15638691"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6D8EA2D7" w14:textId="77777777" w:rsidTr="00E73DFA">
        <w:tc>
          <w:tcPr>
            <w:tcW w:w="2862" w:type="dxa"/>
            <w:noWrap/>
            <w:vAlign w:val="bottom"/>
            <w:hideMark/>
          </w:tcPr>
          <w:p w14:paraId="51F51619" w14:textId="777777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Fall Chinook Spawning Surveys</w:t>
            </w:r>
          </w:p>
        </w:tc>
        <w:tc>
          <w:tcPr>
            <w:tcW w:w="2170" w:type="dxa"/>
            <w:noWrap/>
            <w:vAlign w:val="bottom"/>
          </w:tcPr>
          <w:p w14:paraId="425D9EB7" w14:textId="71D0DA45"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396" w:type="dxa"/>
            <w:noWrap/>
            <w:vAlign w:val="bottom"/>
          </w:tcPr>
          <w:p w14:paraId="1C9E9FF5" w14:textId="70150795"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074" w:type="dxa"/>
            <w:noWrap/>
            <w:vAlign w:val="bottom"/>
          </w:tcPr>
          <w:p w14:paraId="0C6B4CCE" w14:textId="2FD7423E"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1193" w:type="dxa"/>
            <w:noWrap/>
            <w:vAlign w:val="bottom"/>
          </w:tcPr>
          <w:p w14:paraId="0B6E234D" w14:textId="77777777" w:rsidR="00E73DFA" w:rsidRPr="00E73DFA" w:rsidRDefault="00E73DFA" w:rsidP="00895A3F">
            <w:pPr>
              <w:spacing w:after="0" w:line="240" w:lineRule="auto"/>
              <w:jc w:val="center"/>
              <w:rPr>
                <w:rFonts w:ascii="Calibri" w:eastAsia="Times New Roman" w:hAnsi="Calibri" w:cs="Calibri"/>
                <w:color w:val="000000"/>
                <w:kern w:val="0"/>
                <w:sz w:val="20"/>
                <w:szCs w:val="20"/>
                <w14:ligatures w14:val="none"/>
              </w:rPr>
            </w:pPr>
          </w:p>
        </w:tc>
        <w:tc>
          <w:tcPr>
            <w:tcW w:w="1036" w:type="dxa"/>
            <w:noWrap/>
            <w:vAlign w:val="bottom"/>
          </w:tcPr>
          <w:p w14:paraId="1B4CF7BF"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tcPr>
          <w:p w14:paraId="72C92BC2"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tcPr>
          <w:p w14:paraId="2AA0955C"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048EB570" w14:textId="77777777" w:rsidTr="00E73DFA">
        <w:tc>
          <w:tcPr>
            <w:tcW w:w="2862" w:type="dxa"/>
            <w:noWrap/>
            <w:vAlign w:val="bottom"/>
            <w:hideMark/>
          </w:tcPr>
          <w:p w14:paraId="140A09B2" w14:textId="777777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Fall Chinook Spawning Surveys</w:t>
            </w:r>
          </w:p>
        </w:tc>
        <w:tc>
          <w:tcPr>
            <w:tcW w:w="2170" w:type="dxa"/>
            <w:noWrap/>
            <w:vAlign w:val="bottom"/>
          </w:tcPr>
          <w:p w14:paraId="6022A13E" w14:textId="6551EF76"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396" w:type="dxa"/>
            <w:noWrap/>
            <w:vAlign w:val="bottom"/>
          </w:tcPr>
          <w:p w14:paraId="2B90AE7A" w14:textId="1D912C01"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074" w:type="dxa"/>
            <w:noWrap/>
            <w:vAlign w:val="bottom"/>
          </w:tcPr>
          <w:p w14:paraId="688247D3" w14:textId="74528A51"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1193" w:type="dxa"/>
            <w:noWrap/>
            <w:vAlign w:val="bottom"/>
          </w:tcPr>
          <w:p w14:paraId="690A4AC2" w14:textId="77777777" w:rsidR="00E73DFA" w:rsidRPr="00E73DFA" w:rsidRDefault="00E73DFA" w:rsidP="00895A3F">
            <w:pPr>
              <w:spacing w:after="0" w:line="240" w:lineRule="auto"/>
              <w:jc w:val="center"/>
              <w:rPr>
                <w:rFonts w:ascii="Calibri" w:eastAsia="Times New Roman" w:hAnsi="Calibri" w:cs="Calibri"/>
                <w:color w:val="000000"/>
                <w:kern w:val="0"/>
                <w:sz w:val="20"/>
                <w:szCs w:val="20"/>
                <w14:ligatures w14:val="none"/>
              </w:rPr>
            </w:pPr>
          </w:p>
        </w:tc>
        <w:tc>
          <w:tcPr>
            <w:tcW w:w="1036" w:type="dxa"/>
            <w:noWrap/>
            <w:vAlign w:val="bottom"/>
          </w:tcPr>
          <w:p w14:paraId="4AE2DDE6"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tcPr>
          <w:p w14:paraId="7C67B032"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tcPr>
          <w:p w14:paraId="30DF60BB"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784A0F0D" w14:textId="77777777" w:rsidTr="00E73DFA">
        <w:tc>
          <w:tcPr>
            <w:tcW w:w="2862" w:type="dxa"/>
            <w:noWrap/>
            <w:vAlign w:val="bottom"/>
            <w:hideMark/>
          </w:tcPr>
          <w:p w14:paraId="71D33272" w14:textId="777777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Shasta/Scott Tributary Weirs</w:t>
            </w:r>
          </w:p>
        </w:tc>
        <w:tc>
          <w:tcPr>
            <w:tcW w:w="2170" w:type="dxa"/>
            <w:noWrap/>
            <w:vAlign w:val="bottom"/>
          </w:tcPr>
          <w:p w14:paraId="4E43386C" w14:textId="7BFE8624"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396" w:type="dxa"/>
            <w:noWrap/>
            <w:vAlign w:val="bottom"/>
          </w:tcPr>
          <w:p w14:paraId="03D86E91" w14:textId="5E6FA44A"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074" w:type="dxa"/>
            <w:noWrap/>
            <w:vAlign w:val="bottom"/>
          </w:tcPr>
          <w:p w14:paraId="2116504C" w14:textId="135C7E8D"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1193" w:type="dxa"/>
            <w:noWrap/>
            <w:vAlign w:val="bottom"/>
          </w:tcPr>
          <w:p w14:paraId="7013401C" w14:textId="77777777" w:rsidR="00E73DFA" w:rsidRPr="00E73DFA" w:rsidRDefault="00E73DFA" w:rsidP="00895A3F">
            <w:pPr>
              <w:spacing w:after="0" w:line="240" w:lineRule="auto"/>
              <w:jc w:val="center"/>
              <w:rPr>
                <w:rFonts w:ascii="Calibri" w:eastAsia="Times New Roman" w:hAnsi="Calibri" w:cs="Calibri"/>
                <w:color w:val="000000"/>
                <w:kern w:val="0"/>
                <w:sz w:val="20"/>
                <w:szCs w:val="20"/>
                <w14:ligatures w14:val="none"/>
              </w:rPr>
            </w:pPr>
          </w:p>
        </w:tc>
        <w:tc>
          <w:tcPr>
            <w:tcW w:w="1036" w:type="dxa"/>
            <w:noWrap/>
            <w:vAlign w:val="bottom"/>
          </w:tcPr>
          <w:p w14:paraId="2D8F5D78"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tcPr>
          <w:p w14:paraId="7001A2A0"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tcPr>
          <w:p w14:paraId="09C8D2C2"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5D7F0002" w14:textId="77777777" w:rsidTr="00E73DFA">
        <w:tc>
          <w:tcPr>
            <w:tcW w:w="2862" w:type="dxa"/>
            <w:noWrap/>
            <w:vAlign w:val="bottom"/>
            <w:hideMark/>
          </w:tcPr>
          <w:p w14:paraId="4C3056DD" w14:textId="777777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Upper Klamath Tributary Weirs</w:t>
            </w:r>
          </w:p>
        </w:tc>
        <w:tc>
          <w:tcPr>
            <w:tcW w:w="2170" w:type="dxa"/>
            <w:noWrap/>
            <w:vAlign w:val="bottom"/>
          </w:tcPr>
          <w:p w14:paraId="758140E9" w14:textId="68FE2F02"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396" w:type="dxa"/>
            <w:noWrap/>
            <w:vAlign w:val="bottom"/>
          </w:tcPr>
          <w:p w14:paraId="7AA428AC" w14:textId="6AE8331F"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074" w:type="dxa"/>
            <w:noWrap/>
            <w:vAlign w:val="bottom"/>
          </w:tcPr>
          <w:p w14:paraId="06B93C68" w14:textId="6E6D1C6B"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1193" w:type="dxa"/>
            <w:noWrap/>
            <w:vAlign w:val="bottom"/>
          </w:tcPr>
          <w:p w14:paraId="0B4F273E" w14:textId="77777777" w:rsidR="00E73DFA" w:rsidRPr="00E73DFA" w:rsidRDefault="00E73DFA" w:rsidP="00895A3F">
            <w:pPr>
              <w:spacing w:after="0" w:line="240" w:lineRule="auto"/>
              <w:jc w:val="center"/>
              <w:rPr>
                <w:rFonts w:ascii="Calibri" w:eastAsia="Times New Roman" w:hAnsi="Calibri" w:cs="Calibri"/>
                <w:color w:val="000000"/>
                <w:kern w:val="0"/>
                <w:sz w:val="20"/>
                <w:szCs w:val="20"/>
                <w14:ligatures w14:val="none"/>
              </w:rPr>
            </w:pPr>
          </w:p>
        </w:tc>
        <w:tc>
          <w:tcPr>
            <w:tcW w:w="1036" w:type="dxa"/>
            <w:noWrap/>
            <w:vAlign w:val="bottom"/>
          </w:tcPr>
          <w:p w14:paraId="76A1379B"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tcPr>
          <w:p w14:paraId="21DF3D75"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tcPr>
          <w:p w14:paraId="0C4566A2"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7A91FD19" w14:textId="77777777" w:rsidTr="00E73DFA">
        <w:tc>
          <w:tcPr>
            <w:tcW w:w="2862" w:type="dxa"/>
            <w:noWrap/>
            <w:vAlign w:val="bottom"/>
            <w:hideMark/>
          </w:tcPr>
          <w:p w14:paraId="6C303E8A" w14:textId="777777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Trinity Mainstem Weirs</w:t>
            </w:r>
          </w:p>
        </w:tc>
        <w:tc>
          <w:tcPr>
            <w:tcW w:w="2170" w:type="dxa"/>
            <w:noWrap/>
            <w:vAlign w:val="bottom"/>
          </w:tcPr>
          <w:p w14:paraId="11DC30F7" w14:textId="115F41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396" w:type="dxa"/>
            <w:noWrap/>
            <w:vAlign w:val="bottom"/>
          </w:tcPr>
          <w:p w14:paraId="474F3EE2" w14:textId="7A5E5E94"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074" w:type="dxa"/>
            <w:noWrap/>
            <w:vAlign w:val="bottom"/>
          </w:tcPr>
          <w:p w14:paraId="462C450F" w14:textId="777777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1193" w:type="dxa"/>
            <w:noWrap/>
            <w:vAlign w:val="bottom"/>
          </w:tcPr>
          <w:p w14:paraId="2B622BF0"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tcPr>
          <w:p w14:paraId="703C67B5"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tcPr>
          <w:p w14:paraId="58637C92"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tcPr>
          <w:p w14:paraId="7BAEC394"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29A89C5F" w14:textId="77777777" w:rsidTr="00E73DFA">
        <w:tc>
          <w:tcPr>
            <w:tcW w:w="2862" w:type="dxa"/>
            <w:noWrap/>
            <w:vAlign w:val="bottom"/>
            <w:hideMark/>
          </w:tcPr>
          <w:p w14:paraId="4DA79D7F" w14:textId="777777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Spring Chinook Snorkel Surveys</w:t>
            </w:r>
          </w:p>
        </w:tc>
        <w:tc>
          <w:tcPr>
            <w:tcW w:w="2170" w:type="dxa"/>
            <w:noWrap/>
            <w:vAlign w:val="bottom"/>
          </w:tcPr>
          <w:p w14:paraId="3251DCE4" w14:textId="72C36799"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396" w:type="dxa"/>
            <w:noWrap/>
            <w:vAlign w:val="bottom"/>
          </w:tcPr>
          <w:p w14:paraId="0993E2CF" w14:textId="0E5F22B6"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074" w:type="dxa"/>
            <w:noWrap/>
            <w:vAlign w:val="bottom"/>
          </w:tcPr>
          <w:p w14:paraId="0970D9B9" w14:textId="777777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1193" w:type="dxa"/>
            <w:noWrap/>
            <w:vAlign w:val="bottom"/>
          </w:tcPr>
          <w:p w14:paraId="495D3C5D"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tcPr>
          <w:p w14:paraId="18E1916E"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tcPr>
          <w:p w14:paraId="2094F40B"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tcPr>
          <w:p w14:paraId="0D62FDA0"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7AA2A241" w14:textId="77777777" w:rsidTr="00E73DFA">
        <w:tc>
          <w:tcPr>
            <w:tcW w:w="2862" w:type="dxa"/>
            <w:noWrap/>
            <w:vAlign w:val="bottom"/>
            <w:hideMark/>
          </w:tcPr>
          <w:p w14:paraId="4483B9A9" w14:textId="777777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Steelhead Snorkel Surveys</w:t>
            </w:r>
          </w:p>
        </w:tc>
        <w:tc>
          <w:tcPr>
            <w:tcW w:w="2170" w:type="dxa"/>
            <w:noWrap/>
            <w:vAlign w:val="bottom"/>
          </w:tcPr>
          <w:p w14:paraId="0C76575F" w14:textId="7FC0D819"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396" w:type="dxa"/>
            <w:noWrap/>
            <w:vAlign w:val="bottom"/>
          </w:tcPr>
          <w:p w14:paraId="33029C39" w14:textId="4D6A3D5C"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074" w:type="dxa"/>
            <w:noWrap/>
            <w:vAlign w:val="bottom"/>
          </w:tcPr>
          <w:p w14:paraId="062FFFD7" w14:textId="777777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1193" w:type="dxa"/>
            <w:noWrap/>
            <w:vAlign w:val="bottom"/>
          </w:tcPr>
          <w:p w14:paraId="7A76995E"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tcPr>
          <w:p w14:paraId="32E6A92E"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tcPr>
          <w:p w14:paraId="55F51144"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tcPr>
          <w:p w14:paraId="35A44973"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34CFF3B0" w14:textId="77777777" w:rsidTr="00E73DFA">
        <w:tc>
          <w:tcPr>
            <w:tcW w:w="2862" w:type="dxa"/>
            <w:noWrap/>
            <w:vAlign w:val="bottom"/>
            <w:hideMark/>
          </w:tcPr>
          <w:p w14:paraId="4C37A3E1" w14:textId="777777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Adult Sonar</w:t>
            </w:r>
          </w:p>
        </w:tc>
        <w:tc>
          <w:tcPr>
            <w:tcW w:w="2170" w:type="dxa"/>
            <w:noWrap/>
            <w:vAlign w:val="bottom"/>
          </w:tcPr>
          <w:p w14:paraId="0D96C9C8" w14:textId="3F74BF34"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396" w:type="dxa"/>
            <w:noWrap/>
            <w:vAlign w:val="bottom"/>
          </w:tcPr>
          <w:p w14:paraId="6CC7A55E" w14:textId="242F2395"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074" w:type="dxa"/>
            <w:noWrap/>
            <w:vAlign w:val="bottom"/>
          </w:tcPr>
          <w:p w14:paraId="421FEB54" w14:textId="777777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1193" w:type="dxa"/>
            <w:noWrap/>
            <w:vAlign w:val="bottom"/>
          </w:tcPr>
          <w:p w14:paraId="5D93C9CF"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tcPr>
          <w:p w14:paraId="09B1F14E"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tcPr>
          <w:p w14:paraId="0A82EE6B"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tcPr>
          <w:p w14:paraId="5C01315F"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306E5127" w14:textId="77777777" w:rsidTr="00E73DFA">
        <w:tc>
          <w:tcPr>
            <w:tcW w:w="2862" w:type="dxa"/>
            <w:noWrap/>
            <w:vAlign w:val="bottom"/>
            <w:hideMark/>
          </w:tcPr>
          <w:p w14:paraId="28C4692D" w14:textId="777777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Keno &amp; Link River Adult Counts</w:t>
            </w:r>
          </w:p>
        </w:tc>
        <w:tc>
          <w:tcPr>
            <w:tcW w:w="2170" w:type="dxa"/>
            <w:noWrap/>
            <w:vAlign w:val="bottom"/>
          </w:tcPr>
          <w:p w14:paraId="1203ACB5" w14:textId="40818E53"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396" w:type="dxa"/>
            <w:noWrap/>
            <w:vAlign w:val="bottom"/>
          </w:tcPr>
          <w:p w14:paraId="32054890" w14:textId="080EF2B4"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074" w:type="dxa"/>
            <w:noWrap/>
            <w:vAlign w:val="bottom"/>
          </w:tcPr>
          <w:p w14:paraId="0FBD879E" w14:textId="7CD810F1"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1193" w:type="dxa"/>
            <w:noWrap/>
            <w:vAlign w:val="bottom"/>
          </w:tcPr>
          <w:p w14:paraId="750880ED" w14:textId="77777777" w:rsidR="00E73DFA" w:rsidRPr="00E73DFA" w:rsidRDefault="00E73DFA" w:rsidP="00895A3F">
            <w:pPr>
              <w:spacing w:after="0" w:line="240" w:lineRule="auto"/>
              <w:jc w:val="center"/>
              <w:rPr>
                <w:rFonts w:ascii="Calibri" w:eastAsia="Times New Roman" w:hAnsi="Calibri" w:cs="Calibri"/>
                <w:color w:val="000000"/>
                <w:kern w:val="0"/>
                <w:sz w:val="20"/>
                <w:szCs w:val="20"/>
                <w14:ligatures w14:val="none"/>
              </w:rPr>
            </w:pPr>
          </w:p>
        </w:tc>
        <w:tc>
          <w:tcPr>
            <w:tcW w:w="1036" w:type="dxa"/>
            <w:noWrap/>
            <w:vAlign w:val="bottom"/>
          </w:tcPr>
          <w:p w14:paraId="6246FDB4"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tcPr>
          <w:p w14:paraId="587FDB19"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tcPr>
          <w:p w14:paraId="3C053FD3"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20C19798" w14:textId="77777777" w:rsidTr="00E73DFA">
        <w:tc>
          <w:tcPr>
            <w:tcW w:w="2862" w:type="dxa"/>
            <w:noWrap/>
            <w:vAlign w:val="bottom"/>
            <w:hideMark/>
          </w:tcPr>
          <w:p w14:paraId="132C144C" w14:textId="777777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Fall Creek Hatchery Evaluation</w:t>
            </w:r>
          </w:p>
        </w:tc>
        <w:tc>
          <w:tcPr>
            <w:tcW w:w="2170" w:type="dxa"/>
            <w:noWrap/>
            <w:vAlign w:val="bottom"/>
          </w:tcPr>
          <w:p w14:paraId="1D1353E5" w14:textId="453DE310"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396" w:type="dxa"/>
            <w:noWrap/>
            <w:vAlign w:val="bottom"/>
          </w:tcPr>
          <w:p w14:paraId="09863915" w14:textId="77777777" w:rsidR="00E73DFA" w:rsidRPr="00E73DFA" w:rsidRDefault="00E73DFA" w:rsidP="00895A3F">
            <w:pPr>
              <w:spacing w:after="0" w:line="240" w:lineRule="auto"/>
              <w:rPr>
                <w:rFonts w:ascii="Times New Roman" w:eastAsia="Times New Roman" w:hAnsi="Times New Roman" w:cs="Times New Roman"/>
                <w:kern w:val="0"/>
                <w:sz w:val="20"/>
                <w:szCs w:val="20"/>
                <w14:ligatures w14:val="none"/>
              </w:rPr>
            </w:pPr>
          </w:p>
        </w:tc>
        <w:tc>
          <w:tcPr>
            <w:tcW w:w="2074" w:type="dxa"/>
            <w:noWrap/>
            <w:vAlign w:val="bottom"/>
          </w:tcPr>
          <w:p w14:paraId="7D4899A4" w14:textId="77777777" w:rsidR="00E73DFA" w:rsidRPr="00E73DFA" w:rsidRDefault="00E73DFA" w:rsidP="00895A3F">
            <w:pPr>
              <w:spacing w:after="0" w:line="240" w:lineRule="auto"/>
              <w:rPr>
                <w:rFonts w:ascii="Times New Roman" w:eastAsia="Times New Roman" w:hAnsi="Times New Roman" w:cs="Times New Roman"/>
                <w:kern w:val="0"/>
                <w:sz w:val="20"/>
                <w:szCs w:val="20"/>
                <w14:ligatures w14:val="none"/>
              </w:rPr>
            </w:pPr>
          </w:p>
        </w:tc>
        <w:tc>
          <w:tcPr>
            <w:tcW w:w="1193" w:type="dxa"/>
            <w:noWrap/>
            <w:vAlign w:val="bottom"/>
          </w:tcPr>
          <w:p w14:paraId="653B1F90"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tcPr>
          <w:p w14:paraId="2836C23D"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tcPr>
          <w:p w14:paraId="57C6595A"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tcPr>
          <w:p w14:paraId="6F5EBE90"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14950097" w14:textId="77777777" w:rsidTr="00E73DFA">
        <w:tc>
          <w:tcPr>
            <w:tcW w:w="2862" w:type="dxa"/>
            <w:noWrap/>
            <w:vAlign w:val="bottom"/>
            <w:hideMark/>
          </w:tcPr>
          <w:p w14:paraId="3DE170AB" w14:textId="777777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Trinity Hatchery Evaluation</w:t>
            </w:r>
          </w:p>
        </w:tc>
        <w:tc>
          <w:tcPr>
            <w:tcW w:w="2170" w:type="dxa"/>
            <w:noWrap/>
            <w:vAlign w:val="bottom"/>
          </w:tcPr>
          <w:p w14:paraId="0CAC30C8" w14:textId="723CBFA4"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396" w:type="dxa"/>
            <w:noWrap/>
            <w:vAlign w:val="bottom"/>
          </w:tcPr>
          <w:p w14:paraId="44D82845" w14:textId="77777777" w:rsidR="00E73DFA" w:rsidRPr="00E73DFA" w:rsidRDefault="00E73DFA" w:rsidP="00895A3F">
            <w:pPr>
              <w:spacing w:after="0" w:line="240" w:lineRule="auto"/>
              <w:rPr>
                <w:rFonts w:ascii="Times New Roman" w:eastAsia="Times New Roman" w:hAnsi="Times New Roman" w:cs="Times New Roman"/>
                <w:kern w:val="0"/>
                <w:sz w:val="20"/>
                <w:szCs w:val="20"/>
                <w14:ligatures w14:val="none"/>
              </w:rPr>
            </w:pPr>
          </w:p>
        </w:tc>
        <w:tc>
          <w:tcPr>
            <w:tcW w:w="2074" w:type="dxa"/>
            <w:noWrap/>
            <w:vAlign w:val="bottom"/>
          </w:tcPr>
          <w:p w14:paraId="338DC113" w14:textId="77777777" w:rsidR="00E73DFA" w:rsidRPr="00E73DFA" w:rsidRDefault="00E73DFA" w:rsidP="00895A3F">
            <w:pPr>
              <w:spacing w:after="0" w:line="240" w:lineRule="auto"/>
              <w:rPr>
                <w:rFonts w:ascii="Times New Roman" w:eastAsia="Times New Roman" w:hAnsi="Times New Roman" w:cs="Times New Roman"/>
                <w:kern w:val="0"/>
                <w:sz w:val="20"/>
                <w:szCs w:val="20"/>
                <w14:ligatures w14:val="none"/>
              </w:rPr>
            </w:pPr>
          </w:p>
        </w:tc>
        <w:tc>
          <w:tcPr>
            <w:tcW w:w="1193" w:type="dxa"/>
            <w:noWrap/>
            <w:vAlign w:val="bottom"/>
          </w:tcPr>
          <w:p w14:paraId="6034BFDB"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tcPr>
          <w:p w14:paraId="62B1191C"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tcPr>
          <w:p w14:paraId="3F1D3E3C"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tcPr>
          <w:p w14:paraId="5FE94F53"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15B50386" w14:textId="77777777" w:rsidTr="00E73DFA">
        <w:tc>
          <w:tcPr>
            <w:tcW w:w="2862" w:type="dxa"/>
            <w:noWrap/>
            <w:vAlign w:val="bottom"/>
            <w:hideMark/>
          </w:tcPr>
          <w:p w14:paraId="334467BD" w14:textId="777777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Adult Telemetry</w:t>
            </w:r>
          </w:p>
        </w:tc>
        <w:tc>
          <w:tcPr>
            <w:tcW w:w="2170" w:type="dxa"/>
            <w:noWrap/>
            <w:vAlign w:val="bottom"/>
          </w:tcPr>
          <w:p w14:paraId="624C910E" w14:textId="14F3E40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396" w:type="dxa"/>
            <w:noWrap/>
            <w:vAlign w:val="bottom"/>
          </w:tcPr>
          <w:p w14:paraId="2E65A64C" w14:textId="1F90E6D3"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074" w:type="dxa"/>
            <w:noWrap/>
            <w:vAlign w:val="bottom"/>
          </w:tcPr>
          <w:p w14:paraId="0CA96DC8" w14:textId="777777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1193" w:type="dxa"/>
            <w:noWrap/>
            <w:vAlign w:val="bottom"/>
          </w:tcPr>
          <w:p w14:paraId="5AE53FA9"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tcPr>
          <w:p w14:paraId="27C82477"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tcPr>
          <w:p w14:paraId="442BBC8D"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tcPr>
          <w:p w14:paraId="5CED4676"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1C51B84C" w14:textId="77777777" w:rsidTr="00E73DFA">
        <w:tc>
          <w:tcPr>
            <w:tcW w:w="2862" w:type="dxa"/>
            <w:noWrap/>
            <w:vAlign w:val="bottom"/>
            <w:hideMark/>
          </w:tcPr>
          <w:p w14:paraId="5C54D94F" w14:textId="77777777"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r w:rsidRPr="00E73DFA">
              <w:rPr>
                <w:rFonts w:ascii="Calibri" w:eastAsia="Times New Roman" w:hAnsi="Calibri" w:cs="Calibri"/>
                <w:color w:val="000000"/>
                <w:kern w:val="0"/>
                <w:sz w:val="20"/>
                <w:szCs w:val="20"/>
                <w14:ligatures w14:val="none"/>
              </w:rPr>
              <w:t>Juvenile Telemetry</w:t>
            </w:r>
          </w:p>
        </w:tc>
        <w:tc>
          <w:tcPr>
            <w:tcW w:w="2170" w:type="dxa"/>
            <w:noWrap/>
            <w:vAlign w:val="bottom"/>
          </w:tcPr>
          <w:p w14:paraId="3E219D4A" w14:textId="6B7F9CEF" w:rsidR="00E73DFA" w:rsidRPr="00E73DFA" w:rsidRDefault="00E73DFA" w:rsidP="00895A3F">
            <w:pPr>
              <w:spacing w:after="0" w:line="240" w:lineRule="auto"/>
              <w:rPr>
                <w:rFonts w:ascii="Calibri" w:eastAsia="Times New Roman" w:hAnsi="Calibri" w:cs="Calibri"/>
                <w:color w:val="000000"/>
                <w:kern w:val="0"/>
                <w:sz w:val="20"/>
                <w:szCs w:val="20"/>
                <w14:ligatures w14:val="none"/>
              </w:rPr>
            </w:pPr>
          </w:p>
        </w:tc>
        <w:tc>
          <w:tcPr>
            <w:tcW w:w="2396" w:type="dxa"/>
            <w:noWrap/>
            <w:vAlign w:val="bottom"/>
          </w:tcPr>
          <w:p w14:paraId="2A9C07CF" w14:textId="77777777" w:rsidR="00E73DFA" w:rsidRPr="00E73DFA" w:rsidRDefault="00E73DFA" w:rsidP="00895A3F">
            <w:pPr>
              <w:spacing w:after="0" w:line="240" w:lineRule="auto"/>
              <w:rPr>
                <w:rFonts w:ascii="Times New Roman" w:eastAsia="Times New Roman" w:hAnsi="Times New Roman" w:cs="Times New Roman"/>
                <w:kern w:val="0"/>
                <w:sz w:val="20"/>
                <w:szCs w:val="20"/>
                <w14:ligatures w14:val="none"/>
              </w:rPr>
            </w:pPr>
          </w:p>
        </w:tc>
        <w:tc>
          <w:tcPr>
            <w:tcW w:w="2074" w:type="dxa"/>
            <w:noWrap/>
            <w:vAlign w:val="bottom"/>
          </w:tcPr>
          <w:p w14:paraId="3EE46791" w14:textId="77777777" w:rsidR="00E73DFA" w:rsidRPr="00E73DFA" w:rsidRDefault="00E73DFA" w:rsidP="00895A3F">
            <w:pPr>
              <w:spacing w:after="0" w:line="240" w:lineRule="auto"/>
              <w:rPr>
                <w:rFonts w:ascii="Times New Roman" w:eastAsia="Times New Roman" w:hAnsi="Times New Roman" w:cs="Times New Roman"/>
                <w:kern w:val="0"/>
                <w:sz w:val="20"/>
                <w:szCs w:val="20"/>
                <w14:ligatures w14:val="none"/>
              </w:rPr>
            </w:pPr>
          </w:p>
        </w:tc>
        <w:tc>
          <w:tcPr>
            <w:tcW w:w="1193" w:type="dxa"/>
            <w:noWrap/>
            <w:vAlign w:val="bottom"/>
          </w:tcPr>
          <w:p w14:paraId="5B65F792"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tcPr>
          <w:p w14:paraId="71D78A55"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tcPr>
          <w:p w14:paraId="74E2C71A"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tcPr>
          <w:p w14:paraId="3AFD23C3"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7C06CCC6" w14:textId="77777777" w:rsidTr="00E73DFA">
        <w:tc>
          <w:tcPr>
            <w:tcW w:w="2862" w:type="dxa"/>
            <w:noWrap/>
            <w:vAlign w:val="bottom"/>
            <w:hideMark/>
          </w:tcPr>
          <w:p w14:paraId="061807E4" w14:textId="77777777" w:rsidR="00E73DFA" w:rsidRPr="00E73DFA" w:rsidRDefault="00E73DFA" w:rsidP="00895A3F">
            <w:pPr>
              <w:spacing w:after="0" w:line="240" w:lineRule="auto"/>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w:t>
            </w:r>
          </w:p>
        </w:tc>
        <w:tc>
          <w:tcPr>
            <w:tcW w:w="2170" w:type="dxa"/>
            <w:noWrap/>
            <w:vAlign w:val="bottom"/>
          </w:tcPr>
          <w:p w14:paraId="62F365DB" w14:textId="77777777" w:rsidR="00E73DFA" w:rsidRPr="00E73DFA" w:rsidRDefault="00E73DFA" w:rsidP="00895A3F">
            <w:pPr>
              <w:spacing w:after="0" w:line="240" w:lineRule="auto"/>
              <w:rPr>
                <w:rFonts w:ascii="Times New Roman" w:eastAsia="Times New Roman" w:hAnsi="Times New Roman" w:cs="Times New Roman"/>
                <w:kern w:val="0"/>
                <w:sz w:val="20"/>
                <w:szCs w:val="20"/>
                <w14:ligatures w14:val="none"/>
              </w:rPr>
            </w:pPr>
          </w:p>
        </w:tc>
        <w:tc>
          <w:tcPr>
            <w:tcW w:w="2396" w:type="dxa"/>
            <w:noWrap/>
            <w:vAlign w:val="bottom"/>
          </w:tcPr>
          <w:p w14:paraId="2E976CF5" w14:textId="77777777" w:rsidR="00E73DFA" w:rsidRPr="00E73DFA" w:rsidRDefault="00E73DFA" w:rsidP="00895A3F">
            <w:pPr>
              <w:spacing w:after="0" w:line="240" w:lineRule="auto"/>
              <w:rPr>
                <w:rFonts w:ascii="Times New Roman" w:eastAsia="Times New Roman" w:hAnsi="Times New Roman" w:cs="Times New Roman"/>
                <w:kern w:val="0"/>
                <w:sz w:val="20"/>
                <w:szCs w:val="20"/>
                <w14:ligatures w14:val="none"/>
              </w:rPr>
            </w:pPr>
          </w:p>
        </w:tc>
        <w:tc>
          <w:tcPr>
            <w:tcW w:w="2074" w:type="dxa"/>
            <w:noWrap/>
            <w:vAlign w:val="bottom"/>
          </w:tcPr>
          <w:p w14:paraId="023BCA26" w14:textId="77777777" w:rsidR="00E73DFA" w:rsidRPr="00E73DFA" w:rsidRDefault="00E73DFA" w:rsidP="00895A3F">
            <w:pPr>
              <w:spacing w:after="0" w:line="240" w:lineRule="auto"/>
              <w:rPr>
                <w:rFonts w:ascii="Times New Roman" w:eastAsia="Times New Roman" w:hAnsi="Times New Roman" w:cs="Times New Roman"/>
                <w:kern w:val="0"/>
                <w:sz w:val="20"/>
                <w:szCs w:val="20"/>
                <w14:ligatures w14:val="none"/>
              </w:rPr>
            </w:pPr>
          </w:p>
        </w:tc>
        <w:tc>
          <w:tcPr>
            <w:tcW w:w="1193" w:type="dxa"/>
            <w:noWrap/>
            <w:vAlign w:val="bottom"/>
          </w:tcPr>
          <w:p w14:paraId="4AC6D0CC"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tcPr>
          <w:p w14:paraId="4844F668"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tcPr>
          <w:p w14:paraId="18ADCB86"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tcPr>
          <w:p w14:paraId="5E65A20E"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44548386" w14:textId="77777777" w:rsidTr="00895A3F">
        <w:tc>
          <w:tcPr>
            <w:tcW w:w="2862" w:type="dxa"/>
            <w:noWrap/>
            <w:vAlign w:val="bottom"/>
            <w:hideMark/>
          </w:tcPr>
          <w:p w14:paraId="2BEAB208" w14:textId="77777777" w:rsidR="00E73DFA" w:rsidRPr="00E73DFA" w:rsidRDefault="00E73DFA" w:rsidP="00895A3F">
            <w:pPr>
              <w:spacing w:after="0" w:line="240" w:lineRule="auto"/>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w:t>
            </w:r>
          </w:p>
        </w:tc>
        <w:tc>
          <w:tcPr>
            <w:tcW w:w="2170" w:type="dxa"/>
            <w:noWrap/>
            <w:vAlign w:val="bottom"/>
            <w:hideMark/>
          </w:tcPr>
          <w:p w14:paraId="65BC982C" w14:textId="77777777" w:rsidR="00E73DFA" w:rsidRPr="00E73DFA" w:rsidRDefault="00E73DFA" w:rsidP="00895A3F">
            <w:pPr>
              <w:spacing w:after="0" w:line="240" w:lineRule="auto"/>
              <w:rPr>
                <w:rFonts w:ascii="Times New Roman" w:eastAsia="Times New Roman" w:hAnsi="Times New Roman" w:cs="Times New Roman"/>
                <w:kern w:val="0"/>
                <w:sz w:val="20"/>
                <w:szCs w:val="20"/>
                <w14:ligatures w14:val="none"/>
              </w:rPr>
            </w:pPr>
          </w:p>
        </w:tc>
        <w:tc>
          <w:tcPr>
            <w:tcW w:w="2396" w:type="dxa"/>
            <w:noWrap/>
            <w:vAlign w:val="bottom"/>
            <w:hideMark/>
          </w:tcPr>
          <w:p w14:paraId="0F26C3D4" w14:textId="77777777" w:rsidR="00E73DFA" w:rsidRPr="00E73DFA" w:rsidRDefault="00E73DFA" w:rsidP="00895A3F">
            <w:pPr>
              <w:spacing w:after="0" w:line="240" w:lineRule="auto"/>
              <w:rPr>
                <w:rFonts w:ascii="Times New Roman" w:eastAsia="Times New Roman" w:hAnsi="Times New Roman" w:cs="Times New Roman"/>
                <w:kern w:val="0"/>
                <w:sz w:val="20"/>
                <w:szCs w:val="20"/>
                <w14:ligatures w14:val="none"/>
              </w:rPr>
            </w:pPr>
          </w:p>
        </w:tc>
        <w:tc>
          <w:tcPr>
            <w:tcW w:w="2074" w:type="dxa"/>
            <w:noWrap/>
            <w:vAlign w:val="bottom"/>
            <w:hideMark/>
          </w:tcPr>
          <w:p w14:paraId="5D334872" w14:textId="77777777" w:rsidR="00E73DFA" w:rsidRPr="00E73DFA" w:rsidRDefault="00E73DFA" w:rsidP="00895A3F">
            <w:pPr>
              <w:spacing w:after="0" w:line="240" w:lineRule="auto"/>
              <w:rPr>
                <w:rFonts w:ascii="Times New Roman" w:eastAsia="Times New Roman" w:hAnsi="Times New Roman" w:cs="Times New Roman"/>
                <w:kern w:val="0"/>
                <w:sz w:val="20"/>
                <w:szCs w:val="20"/>
                <w14:ligatures w14:val="none"/>
              </w:rPr>
            </w:pPr>
          </w:p>
        </w:tc>
        <w:tc>
          <w:tcPr>
            <w:tcW w:w="1193" w:type="dxa"/>
            <w:noWrap/>
            <w:vAlign w:val="bottom"/>
            <w:hideMark/>
          </w:tcPr>
          <w:p w14:paraId="136F329B"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hideMark/>
          </w:tcPr>
          <w:p w14:paraId="2BF51B15"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hideMark/>
          </w:tcPr>
          <w:p w14:paraId="751CC600"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hideMark/>
          </w:tcPr>
          <w:p w14:paraId="6BE4D1E1"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r>
      <w:tr w:rsidR="00E73DFA" w:rsidRPr="00E73DFA" w14:paraId="60EBA01D" w14:textId="77777777" w:rsidTr="00895A3F">
        <w:tc>
          <w:tcPr>
            <w:tcW w:w="2862" w:type="dxa"/>
            <w:noWrap/>
            <w:vAlign w:val="bottom"/>
          </w:tcPr>
          <w:p w14:paraId="79467CF9" w14:textId="77777777" w:rsidR="00E73DFA" w:rsidRDefault="00E73DFA" w:rsidP="00895A3F">
            <w:pPr>
              <w:spacing w:after="0" w:line="240" w:lineRule="auto"/>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w:t>
            </w:r>
          </w:p>
        </w:tc>
        <w:tc>
          <w:tcPr>
            <w:tcW w:w="2170" w:type="dxa"/>
            <w:noWrap/>
            <w:vAlign w:val="bottom"/>
          </w:tcPr>
          <w:p w14:paraId="20355FBC" w14:textId="77777777" w:rsidR="00E73DFA" w:rsidRPr="00E73DFA" w:rsidRDefault="00E73DFA" w:rsidP="00895A3F">
            <w:pPr>
              <w:spacing w:after="0" w:line="240" w:lineRule="auto"/>
              <w:rPr>
                <w:rFonts w:ascii="Times New Roman" w:eastAsia="Times New Roman" w:hAnsi="Times New Roman" w:cs="Times New Roman"/>
                <w:kern w:val="0"/>
                <w:sz w:val="20"/>
                <w:szCs w:val="20"/>
                <w14:ligatures w14:val="none"/>
              </w:rPr>
            </w:pPr>
          </w:p>
        </w:tc>
        <w:tc>
          <w:tcPr>
            <w:tcW w:w="2396" w:type="dxa"/>
            <w:noWrap/>
            <w:vAlign w:val="bottom"/>
          </w:tcPr>
          <w:p w14:paraId="3AA66BC4" w14:textId="77777777" w:rsidR="00E73DFA" w:rsidRPr="00E73DFA" w:rsidRDefault="00E73DFA" w:rsidP="00895A3F">
            <w:pPr>
              <w:spacing w:after="0" w:line="240" w:lineRule="auto"/>
              <w:rPr>
                <w:rFonts w:ascii="Times New Roman" w:eastAsia="Times New Roman" w:hAnsi="Times New Roman" w:cs="Times New Roman"/>
                <w:kern w:val="0"/>
                <w:sz w:val="20"/>
                <w:szCs w:val="20"/>
                <w14:ligatures w14:val="none"/>
              </w:rPr>
            </w:pPr>
          </w:p>
        </w:tc>
        <w:tc>
          <w:tcPr>
            <w:tcW w:w="2074" w:type="dxa"/>
            <w:noWrap/>
            <w:vAlign w:val="bottom"/>
          </w:tcPr>
          <w:p w14:paraId="1D810816" w14:textId="77777777" w:rsidR="00E73DFA" w:rsidRPr="00E73DFA" w:rsidRDefault="00E73DFA" w:rsidP="00895A3F">
            <w:pPr>
              <w:spacing w:after="0" w:line="240" w:lineRule="auto"/>
              <w:rPr>
                <w:rFonts w:ascii="Times New Roman" w:eastAsia="Times New Roman" w:hAnsi="Times New Roman" w:cs="Times New Roman"/>
                <w:kern w:val="0"/>
                <w:sz w:val="20"/>
                <w:szCs w:val="20"/>
                <w14:ligatures w14:val="none"/>
              </w:rPr>
            </w:pPr>
          </w:p>
        </w:tc>
        <w:tc>
          <w:tcPr>
            <w:tcW w:w="1193" w:type="dxa"/>
            <w:noWrap/>
            <w:vAlign w:val="bottom"/>
          </w:tcPr>
          <w:p w14:paraId="7A1FEB36"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036" w:type="dxa"/>
            <w:noWrap/>
            <w:vAlign w:val="bottom"/>
          </w:tcPr>
          <w:p w14:paraId="358F71CD"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316" w:type="dxa"/>
            <w:noWrap/>
            <w:vAlign w:val="bottom"/>
          </w:tcPr>
          <w:p w14:paraId="5B0D90A0"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c>
          <w:tcPr>
            <w:tcW w:w="1256" w:type="dxa"/>
            <w:noWrap/>
            <w:vAlign w:val="bottom"/>
          </w:tcPr>
          <w:p w14:paraId="32722B15" w14:textId="77777777" w:rsidR="00E73DFA" w:rsidRPr="00E73DFA" w:rsidRDefault="00E73DFA" w:rsidP="00895A3F">
            <w:pPr>
              <w:spacing w:after="0" w:line="240" w:lineRule="auto"/>
              <w:jc w:val="center"/>
              <w:rPr>
                <w:rFonts w:ascii="Times New Roman" w:eastAsia="Times New Roman" w:hAnsi="Times New Roman" w:cs="Times New Roman"/>
                <w:kern w:val="0"/>
                <w:sz w:val="20"/>
                <w:szCs w:val="20"/>
                <w14:ligatures w14:val="none"/>
              </w:rPr>
            </w:pPr>
          </w:p>
        </w:tc>
      </w:tr>
    </w:tbl>
    <w:p w14:paraId="101461DD" w14:textId="77777777" w:rsidR="004E0382" w:rsidRDefault="004E0382" w:rsidP="008B7B7B"/>
    <w:p w14:paraId="70D1512D" w14:textId="77777777" w:rsidR="004E0382" w:rsidRDefault="004E0382" w:rsidP="009E4732">
      <w:pPr>
        <w:pStyle w:val="Heading1"/>
        <w:sectPr w:rsidR="004E0382" w:rsidSect="004E0382">
          <w:pgSz w:w="15840" w:h="12240" w:orient="landscape" w:code="1"/>
          <w:pgMar w:top="1008" w:right="720" w:bottom="1008" w:left="720" w:header="432" w:footer="432" w:gutter="0"/>
          <w:cols w:space="720"/>
          <w:docGrid w:linePitch="360"/>
        </w:sectPr>
      </w:pPr>
    </w:p>
    <w:p w14:paraId="12F0021D" w14:textId="37E1E9C1" w:rsidR="009E4732" w:rsidRDefault="009E4732" w:rsidP="009E4732">
      <w:pPr>
        <w:pStyle w:val="Heading1"/>
      </w:pPr>
      <w:r>
        <w:lastRenderedPageBreak/>
        <w:t>Scenarios</w:t>
      </w:r>
    </w:p>
    <w:p w14:paraId="79B73535" w14:textId="5013CE78" w:rsidR="00F5545D" w:rsidRDefault="00F5545D" w:rsidP="00F5545D">
      <w:r>
        <w:t>Scenarios are intended to explore alternative strategies to address funding shortfalls and illustrate the potential tradeoffs of the various funding decisions.</w:t>
      </w:r>
    </w:p>
    <w:p w14:paraId="5F32EB93" w14:textId="1B5C9793" w:rsidR="00677DC8" w:rsidRDefault="00677DC8" w:rsidP="00677DC8">
      <w:pPr>
        <w:pStyle w:val="Heading2"/>
      </w:pPr>
      <w:r>
        <w:t xml:space="preserve">Scenario 1 – </w:t>
      </w:r>
      <w:r w:rsidR="00B14BA5">
        <w:t xml:space="preserve">Increased </w:t>
      </w:r>
      <w:r>
        <w:t>Fun</w:t>
      </w:r>
      <w:r w:rsidR="00B14BA5">
        <w:t>ds</w:t>
      </w:r>
    </w:p>
    <w:p w14:paraId="3F845991" w14:textId="22468880" w:rsidR="00677DC8" w:rsidRPr="00F5545D" w:rsidRDefault="00677DC8" w:rsidP="00677DC8">
      <w:r>
        <w:t>What additional work or projects might be considered and</w:t>
      </w:r>
      <w:r w:rsidR="00B14BA5">
        <w:t xml:space="preserve"> how will the information be used</w:t>
      </w:r>
      <w:r>
        <w:t>?</w:t>
      </w:r>
    </w:p>
    <w:p w14:paraId="536CF07B" w14:textId="1350761C" w:rsidR="00677DC8" w:rsidRDefault="00677DC8" w:rsidP="00677DC8">
      <w:pPr>
        <w:pStyle w:val="Heading2"/>
      </w:pPr>
      <w:r>
        <w:t xml:space="preserve">Scenario </w:t>
      </w:r>
      <w:r>
        <w:t>2</w:t>
      </w:r>
      <w:r>
        <w:t xml:space="preserve"> – </w:t>
      </w:r>
      <w:r w:rsidR="00B14BA5">
        <w:t>Core Program</w:t>
      </w:r>
    </w:p>
    <w:p w14:paraId="42312519" w14:textId="726905CC" w:rsidR="00B14BA5" w:rsidRDefault="00B14BA5" w:rsidP="00677DC8">
      <w:r w:rsidRPr="00B14BA5">
        <w:t>Funding available only for obligatory and critical projects</w:t>
      </w:r>
      <w:r>
        <w:t>.</w:t>
      </w:r>
    </w:p>
    <w:p w14:paraId="7EC7E37D" w14:textId="77777777" w:rsidR="00B14BA5" w:rsidRDefault="00B14BA5" w:rsidP="00B14BA5">
      <w:r>
        <w:t>Core projects continue at current funding levels. Other projects deferred.</w:t>
      </w:r>
    </w:p>
    <w:p w14:paraId="1552929A" w14:textId="1CBF2A35" w:rsidR="00677DC8" w:rsidRPr="00F5545D" w:rsidRDefault="00677DC8" w:rsidP="00677DC8">
      <w:r>
        <w:t>What projects would this include and what are the associated costs?</w:t>
      </w:r>
    </w:p>
    <w:p w14:paraId="5A6CB3F0" w14:textId="1C1D114F" w:rsidR="00677DC8" w:rsidRDefault="00F5545D" w:rsidP="00F5545D">
      <w:pPr>
        <w:pStyle w:val="Heading2"/>
      </w:pPr>
      <w:r>
        <w:t xml:space="preserve">Scenario </w:t>
      </w:r>
      <w:r w:rsidR="00677DC8">
        <w:t>3</w:t>
      </w:r>
      <w:r>
        <w:t xml:space="preserve"> – </w:t>
      </w:r>
      <w:r w:rsidR="00677DC8">
        <w:t>Proportional Reductions in all Projects</w:t>
      </w:r>
    </w:p>
    <w:p w14:paraId="2BA4CFA0" w14:textId="7D5F9EB3" w:rsidR="00B14BA5" w:rsidRDefault="00B14BA5" w:rsidP="00677DC8">
      <w:r>
        <w:t xml:space="preserve">For instance, how would each project accommodate a </w:t>
      </w:r>
      <w:r w:rsidR="00677DC8">
        <w:t>20% funding reduction</w:t>
      </w:r>
      <w:r>
        <w:t>.</w:t>
      </w:r>
      <w:r w:rsidR="00920A97">
        <w:rPr>
          <w:rStyle w:val="FootnoteReference"/>
        </w:rPr>
        <w:footnoteReference w:id="1"/>
      </w:r>
    </w:p>
    <w:p w14:paraId="45140496" w14:textId="6CBDE578" w:rsidR="00F5545D" w:rsidRDefault="00B14BA5" w:rsidP="00677DC8">
      <w:r>
        <w:t>A</w:t>
      </w:r>
      <w:r w:rsidR="00F5545D">
        <w:t>ll projects scale downward to the extent possible while meeting objective requirements</w:t>
      </w:r>
      <w:r>
        <w:t xml:space="preserve">. </w:t>
      </w:r>
    </w:p>
    <w:p w14:paraId="7A827AC1" w14:textId="27378A77" w:rsidR="00B14BA5" w:rsidRDefault="00B14BA5" w:rsidP="00677DC8">
      <w:r>
        <w:t>Which projects are unable to absorb a 20% reduction without becoming non-viable?</w:t>
      </w:r>
    </w:p>
    <w:p w14:paraId="16657ED1" w14:textId="363B104A" w:rsidR="004E0382" w:rsidRDefault="004E0382" w:rsidP="004E0382">
      <w:pPr>
        <w:pStyle w:val="Heading2"/>
      </w:pPr>
      <w:r>
        <w:t xml:space="preserve">Scenario </w:t>
      </w:r>
      <w:r w:rsidR="00677DC8">
        <w:t>4</w:t>
      </w:r>
      <w:r>
        <w:t xml:space="preserve"> </w:t>
      </w:r>
      <w:r w:rsidR="00B14BA5">
        <w:t>–</w:t>
      </w:r>
      <w:r>
        <w:t xml:space="preserve"> </w:t>
      </w:r>
      <w:r w:rsidR="00B14BA5">
        <w:t>Combined Strategy</w:t>
      </w:r>
    </w:p>
    <w:p w14:paraId="196A0031" w14:textId="0C81D6B2" w:rsidR="00B14BA5" w:rsidRDefault="00B14BA5" w:rsidP="00B14BA5">
      <w:r>
        <w:t xml:space="preserve">All projects scale downward </w:t>
      </w:r>
      <w:r w:rsidR="00920A97">
        <w:t>for a 2</w:t>
      </w:r>
      <w:r>
        <w:t xml:space="preserve">0% </w:t>
      </w:r>
      <w:r w:rsidR="00920A97">
        <w:t xml:space="preserve">target </w:t>
      </w:r>
      <w:r>
        <w:t xml:space="preserve">or </w:t>
      </w:r>
      <w:r>
        <w:t>to the extent possible while meeting objective requirements.</w:t>
      </w:r>
    </w:p>
    <w:p w14:paraId="15CFDE39" w14:textId="3CF12B07" w:rsidR="00B14BA5" w:rsidRDefault="00B14BA5" w:rsidP="00B14BA5">
      <w:r>
        <w:t>Core</w:t>
      </w:r>
      <w:r w:rsidR="00920A97">
        <w:t xml:space="preserve"> obligatory and critical </w:t>
      </w:r>
      <w:r>
        <w:t xml:space="preserve">projects continue at </w:t>
      </w:r>
      <w:r>
        <w:t>scaled</w:t>
      </w:r>
      <w:r w:rsidR="00920A97">
        <w:t>/reduced</w:t>
      </w:r>
      <w:r>
        <w:t xml:space="preserve"> </w:t>
      </w:r>
      <w:r>
        <w:t xml:space="preserve">funding levels. </w:t>
      </w:r>
    </w:p>
    <w:p w14:paraId="556F2C64" w14:textId="697726ED" w:rsidR="00B14BA5" w:rsidRDefault="00B14BA5" w:rsidP="00B14BA5">
      <w:r>
        <w:t xml:space="preserve">Some </w:t>
      </w:r>
      <w:r>
        <w:t>projects deferred</w:t>
      </w:r>
      <w:r w:rsidR="00920A97">
        <w:t xml:space="preserve"> or go to a not-every-year schedule</w:t>
      </w:r>
      <w:r>
        <w:t>.</w:t>
      </w:r>
    </w:p>
    <w:p w14:paraId="0AC94F5D" w14:textId="22EA71F0" w:rsidR="00D72D11" w:rsidRDefault="00D72D11" w:rsidP="00B14BA5">
      <w:r>
        <w:t xml:space="preserve">A portion of the available funds </w:t>
      </w:r>
      <w:r w:rsidR="00344FDA">
        <w:t xml:space="preserve">is </w:t>
      </w:r>
      <w:r>
        <w:t>dedicated to l</w:t>
      </w:r>
      <w:r w:rsidRPr="00D72D11">
        <w:t xml:space="preserve">ocally or </w:t>
      </w:r>
      <w:r>
        <w:t>p</w:t>
      </w:r>
      <w:r w:rsidRPr="00D72D11">
        <w:t>rogrammatically important</w:t>
      </w:r>
      <w:r>
        <w:t xml:space="preserve"> projects in order to bridge critical partners through a</w:t>
      </w:r>
      <w:r w:rsidR="00344FDA">
        <w:t xml:space="preserve"> period</w:t>
      </w:r>
      <w:r>
        <w:t xml:space="preserve"> of reduced funding.</w:t>
      </w:r>
    </w:p>
    <w:sectPr w:rsidR="00D72D11" w:rsidSect="00AF37FA">
      <w:pgSz w:w="12240" w:h="15840" w:code="1"/>
      <w:pgMar w:top="1008" w:right="720" w:bottom="1008"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849C8" w14:textId="77777777" w:rsidR="00527432" w:rsidRDefault="00527432" w:rsidP="006C3DB5">
      <w:pPr>
        <w:spacing w:after="0" w:line="240" w:lineRule="auto"/>
      </w:pPr>
      <w:r>
        <w:separator/>
      </w:r>
    </w:p>
  </w:endnote>
  <w:endnote w:type="continuationSeparator" w:id="0">
    <w:p w14:paraId="7081A37A" w14:textId="77777777" w:rsidR="00527432" w:rsidRDefault="00527432" w:rsidP="006C3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22C03" w14:textId="77777777" w:rsidR="00920A97" w:rsidRDefault="00920A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6454336"/>
      <w:docPartObj>
        <w:docPartGallery w:val="Page Numbers (Bottom of Page)"/>
        <w:docPartUnique/>
      </w:docPartObj>
    </w:sdtPr>
    <w:sdtEndPr>
      <w:rPr>
        <w:noProof/>
      </w:rPr>
    </w:sdtEndPr>
    <w:sdtContent>
      <w:p w14:paraId="6E646C8E" w14:textId="2100C0F8" w:rsidR="006C3DB5" w:rsidRDefault="006C3DB5" w:rsidP="006C3DB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BBAEB" w14:textId="77777777" w:rsidR="00920A97" w:rsidRDefault="00920A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96A28F" w14:textId="77777777" w:rsidR="00527432" w:rsidRDefault="00527432" w:rsidP="006C3DB5">
      <w:pPr>
        <w:spacing w:after="0" w:line="240" w:lineRule="auto"/>
      </w:pPr>
      <w:r>
        <w:separator/>
      </w:r>
    </w:p>
  </w:footnote>
  <w:footnote w:type="continuationSeparator" w:id="0">
    <w:p w14:paraId="7BBF5DBC" w14:textId="77777777" w:rsidR="00527432" w:rsidRDefault="00527432" w:rsidP="006C3DB5">
      <w:pPr>
        <w:spacing w:after="0" w:line="240" w:lineRule="auto"/>
      </w:pPr>
      <w:r>
        <w:continuationSeparator/>
      </w:r>
    </w:p>
  </w:footnote>
  <w:footnote w:id="1">
    <w:p w14:paraId="585842F8" w14:textId="4FC450D5" w:rsidR="00920A97" w:rsidRDefault="00920A97">
      <w:pPr>
        <w:pStyle w:val="FootnoteText"/>
      </w:pPr>
      <w:r>
        <w:rPr>
          <w:rStyle w:val="FootnoteReference"/>
        </w:rPr>
        <w:footnoteRef/>
      </w:r>
      <w:r>
        <w:t xml:space="preserve"> For exercise purposes. Assumed 20% might require some substantive rethinking of priority activities within a project</w:t>
      </w:r>
      <w:r w:rsidR="00E73DFA">
        <w:t xml:space="preserve"> while </w:t>
      </w:r>
      <w:r w:rsidR="00E73DFA">
        <w:t>10% reduction could probably be absorbed by most projects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4C087" w14:textId="77777777" w:rsidR="00920A97" w:rsidRDefault="00920A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9CAC1" w14:textId="437C7D8E" w:rsidR="00920A97" w:rsidRDefault="00920A97" w:rsidP="00920A97">
    <w:pPr>
      <w:pStyle w:val="Header"/>
      <w:jc w:val="right"/>
    </w:pPr>
    <w:sdt>
      <w:sdtPr>
        <w:id w:val="869423329"/>
        <w:docPartObj>
          <w:docPartGallery w:val="Watermarks"/>
          <w:docPartUnique/>
        </w:docPartObj>
      </w:sdtPr>
      <w:sdtContent>
        <w:r>
          <w:rPr>
            <w:noProof/>
          </w:rPr>
          <w:pict w14:anchorId="496E7A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fldChar w:fldCharType="begin"/>
    </w:r>
    <w:r>
      <w:instrText xml:space="preserve"> DATE \@ "M/d/yyyy" </w:instrText>
    </w:r>
    <w:r>
      <w:fldChar w:fldCharType="separate"/>
    </w:r>
    <w:r>
      <w:rPr>
        <w:noProof/>
      </w:rPr>
      <w:t>9/14/2025</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27FFF" w14:textId="77777777" w:rsidR="00920A97" w:rsidRDefault="00920A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5C0954"/>
    <w:multiLevelType w:val="hybridMultilevel"/>
    <w:tmpl w:val="22C4F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D25011"/>
    <w:multiLevelType w:val="hybridMultilevel"/>
    <w:tmpl w:val="CD140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5C64F3"/>
    <w:multiLevelType w:val="hybridMultilevel"/>
    <w:tmpl w:val="F09E8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9D2F44"/>
    <w:multiLevelType w:val="hybridMultilevel"/>
    <w:tmpl w:val="B950E8CA"/>
    <w:lvl w:ilvl="0" w:tplc="0409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4B754EE"/>
    <w:multiLevelType w:val="hybridMultilevel"/>
    <w:tmpl w:val="027A68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ED2173"/>
    <w:multiLevelType w:val="hybridMultilevel"/>
    <w:tmpl w:val="F768D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3851487">
    <w:abstractNumId w:val="4"/>
  </w:num>
  <w:num w:numId="2" w16cid:durableId="1814983727">
    <w:abstractNumId w:val="5"/>
  </w:num>
  <w:num w:numId="3" w16cid:durableId="1976375801">
    <w:abstractNumId w:val="0"/>
  </w:num>
  <w:num w:numId="4" w16cid:durableId="1182940131">
    <w:abstractNumId w:val="1"/>
  </w:num>
  <w:num w:numId="5" w16cid:durableId="1928614322">
    <w:abstractNumId w:val="3"/>
  </w:num>
  <w:num w:numId="6" w16cid:durableId="1009144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DA9"/>
    <w:rsid w:val="00002850"/>
    <w:rsid w:val="00041CBB"/>
    <w:rsid w:val="000C4022"/>
    <w:rsid w:val="000E7C1E"/>
    <w:rsid w:val="00144463"/>
    <w:rsid w:val="001504A7"/>
    <w:rsid w:val="0017262C"/>
    <w:rsid w:val="00185838"/>
    <w:rsid w:val="002041A5"/>
    <w:rsid w:val="002335BC"/>
    <w:rsid w:val="00257D0A"/>
    <w:rsid w:val="00276E3C"/>
    <w:rsid w:val="002829AE"/>
    <w:rsid w:val="002A6F14"/>
    <w:rsid w:val="00316581"/>
    <w:rsid w:val="00321F62"/>
    <w:rsid w:val="0032378D"/>
    <w:rsid w:val="00327FF4"/>
    <w:rsid w:val="00332268"/>
    <w:rsid w:val="00344FDA"/>
    <w:rsid w:val="0039538B"/>
    <w:rsid w:val="003A0DDD"/>
    <w:rsid w:val="003F2BF4"/>
    <w:rsid w:val="003F5435"/>
    <w:rsid w:val="00414E23"/>
    <w:rsid w:val="00441F8D"/>
    <w:rsid w:val="004466D1"/>
    <w:rsid w:val="004473A9"/>
    <w:rsid w:val="00450445"/>
    <w:rsid w:val="00452A44"/>
    <w:rsid w:val="00461AE9"/>
    <w:rsid w:val="004C3279"/>
    <w:rsid w:val="004D25E4"/>
    <w:rsid w:val="004E0382"/>
    <w:rsid w:val="005115A4"/>
    <w:rsid w:val="00513543"/>
    <w:rsid w:val="00524C56"/>
    <w:rsid w:val="00527432"/>
    <w:rsid w:val="005560FB"/>
    <w:rsid w:val="00575601"/>
    <w:rsid w:val="00586439"/>
    <w:rsid w:val="005A15E5"/>
    <w:rsid w:val="005D1B09"/>
    <w:rsid w:val="005E158D"/>
    <w:rsid w:val="005E6AC5"/>
    <w:rsid w:val="005F4636"/>
    <w:rsid w:val="00632FD4"/>
    <w:rsid w:val="00672C97"/>
    <w:rsid w:val="00677DC8"/>
    <w:rsid w:val="006C3DB5"/>
    <w:rsid w:val="006D4F7D"/>
    <w:rsid w:val="007259C6"/>
    <w:rsid w:val="00762911"/>
    <w:rsid w:val="00781CAA"/>
    <w:rsid w:val="0081656C"/>
    <w:rsid w:val="00846DC4"/>
    <w:rsid w:val="00866F9C"/>
    <w:rsid w:val="0087450E"/>
    <w:rsid w:val="00874DD8"/>
    <w:rsid w:val="008900F4"/>
    <w:rsid w:val="00895FF7"/>
    <w:rsid w:val="008B0420"/>
    <w:rsid w:val="008B29CE"/>
    <w:rsid w:val="008B7B7B"/>
    <w:rsid w:val="008D4AF0"/>
    <w:rsid w:val="008D5BD2"/>
    <w:rsid w:val="008E036A"/>
    <w:rsid w:val="00910869"/>
    <w:rsid w:val="00920A97"/>
    <w:rsid w:val="00953C65"/>
    <w:rsid w:val="00973695"/>
    <w:rsid w:val="009823FA"/>
    <w:rsid w:val="009A1966"/>
    <w:rsid w:val="009E4732"/>
    <w:rsid w:val="009E6346"/>
    <w:rsid w:val="00A21F43"/>
    <w:rsid w:val="00A300CA"/>
    <w:rsid w:val="00A5477E"/>
    <w:rsid w:val="00A85725"/>
    <w:rsid w:val="00A917E6"/>
    <w:rsid w:val="00A94920"/>
    <w:rsid w:val="00AA7E0E"/>
    <w:rsid w:val="00AE49BF"/>
    <w:rsid w:val="00AE70C8"/>
    <w:rsid w:val="00AF37FA"/>
    <w:rsid w:val="00B06072"/>
    <w:rsid w:val="00B14BA5"/>
    <w:rsid w:val="00B2185A"/>
    <w:rsid w:val="00B25C7D"/>
    <w:rsid w:val="00B34084"/>
    <w:rsid w:val="00B810F7"/>
    <w:rsid w:val="00BA36DE"/>
    <w:rsid w:val="00BD4805"/>
    <w:rsid w:val="00BD57E4"/>
    <w:rsid w:val="00BF0307"/>
    <w:rsid w:val="00C101B2"/>
    <w:rsid w:val="00C27576"/>
    <w:rsid w:val="00C47DA9"/>
    <w:rsid w:val="00C5093C"/>
    <w:rsid w:val="00C63C5C"/>
    <w:rsid w:val="00C906D3"/>
    <w:rsid w:val="00CB2B0E"/>
    <w:rsid w:val="00D04EBE"/>
    <w:rsid w:val="00D2288F"/>
    <w:rsid w:val="00D40F07"/>
    <w:rsid w:val="00D56B62"/>
    <w:rsid w:val="00D6006F"/>
    <w:rsid w:val="00D716F9"/>
    <w:rsid w:val="00D72D11"/>
    <w:rsid w:val="00D832C3"/>
    <w:rsid w:val="00D90043"/>
    <w:rsid w:val="00E374E4"/>
    <w:rsid w:val="00E73DFA"/>
    <w:rsid w:val="00E93C4D"/>
    <w:rsid w:val="00EB689B"/>
    <w:rsid w:val="00ED3ADC"/>
    <w:rsid w:val="00EF2FD6"/>
    <w:rsid w:val="00F04DE9"/>
    <w:rsid w:val="00F06271"/>
    <w:rsid w:val="00F238A0"/>
    <w:rsid w:val="00F37EC5"/>
    <w:rsid w:val="00F42AFE"/>
    <w:rsid w:val="00F432A5"/>
    <w:rsid w:val="00F5545D"/>
    <w:rsid w:val="00FA2F82"/>
    <w:rsid w:val="00FE4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9222E"/>
  <w15:chartTrackingRefBased/>
  <w15:docId w15:val="{6E56EF33-B43D-40BD-9987-5FE8809FD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0F7"/>
    <w:pPr>
      <w:spacing w:line="264" w:lineRule="auto"/>
    </w:pPr>
  </w:style>
  <w:style w:type="paragraph" w:styleId="Heading1">
    <w:name w:val="heading 1"/>
    <w:basedOn w:val="Normal"/>
    <w:next w:val="Normal"/>
    <w:link w:val="Heading1Char"/>
    <w:uiPriority w:val="9"/>
    <w:qFormat/>
    <w:rsid w:val="00D90043"/>
    <w:pPr>
      <w:keepNext/>
      <w:keepLines/>
      <w:pBdr>
        <w:bottom w:val="single" w:sz="6" w:space="1" w:color="auto"/>
      </w:pBdr>
      <w:spacing w:before="120" w:after="60"/>
      <w:outlineLvl w:val="0"/>
    </w:pPr>
    <w:rPr>
      <w:rFonts w:ascii="Calibri" w:eastAsiaTheme="majorEastAsia" w:hAnsi="Calibri" w:cstheme="majorBidi"/>
      <w:b/>
      <w:color w:val="000000" w:themeColor="text1"/>
      <w:sz w:val="26"/>
      <w:szCs w:val="40"/>
    </w:rPr>
  </w:style>
  <w:style w:type="paragraph" w:styleId="Heading2">
    <w:name w:val="heading 2"/>
    <w:basedOn w:val="Normal"/>
    <w:next w:val="Normal"/>
    <w:link w:val="Heading2Char"/>
    <w:uiPriority w:val="9"/>
    <w:unhideWhenUsed/>
    <w:qFormat/>
    <w:rsid w:val="00A94920"/>
    <w:pPr>
      <w:keepNext/>
      <w:keepLines/>
      <w:spacing w:before="160" w:after="80"/>
      <w:outlineLvl w:val="1"/>
    </w:pPr>
    <w:rPr>
      <w:rFonts w:ascii="Calibri" w:eastAsiaTheme="majorEastAsia" w:hAnsi="Calibri" w:cstheme="majorBidi"/>
      <w:b/>
      <w:i/>
      <w:color w:val="000000" w:themeColor="text1"/>
      <w:szCs w:val="32"/>
    </w:rPr>
  </w:style>
  <w:style w:type="paragraph" w:styleId="Heading3">
    <w:name w:val="heading 3"/>
    <w:basedOn w:val="Normal"/>
    <w:next w:val="Normal"/>
    <w:link w:val="Heading3Char"/>
    <w:uiPriority w:val="9"/>
    <w:semiHidden/>
    <w:unhideWhenUsed/>
    <w:qFormat/>
    <w:rsid w:val="00C47DA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47DA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47DA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47DA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47DA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47DA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47DA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043"/>
    <w:rPr>
      <w:rFonts w:ascii="Calibri" w:eastAsiaTheme="majorEastAsia" w:hAnsi="Calibri" w:cstheme="majorBidi"/>
      <w:b/>
      <w:color w:val="000000" w:themeColor="text1"/>
      <w:sz w:val="26"/>
      <w:szCs w:val="40"/>
    </w:rPr>
  </w:style>
  <w:style w:type="character" w:customStyle="1" w:styleId="Heading2Char">
    <w:name w:val="Heading 2 Char"/>
    <w:basedOn w:val="DefaultParagraphFont"/>
    <w:link w:val="Heading2"/>
    <w:uiPriority w:val="9"/>
    <w:rsid w:val="00A94920"/>
    <w:rPr>
      <w:rFonts w:ascii="Calibri" w:eastAsiaTheme="majorEastAsia" w:hAnsi="Calibri" w:cstheme="majorBidi"/>
      <w:b/>
      <w:i/>
      <w:color w:val="000000" w:themeColor="text1"/>
      <w:szCs w:val="32"/>
    </w:rPr>
  </w:style>
  <w:style w:type="character" w:customStyle="1" w:styleId="Heading3Char">
    <w:name w:val="Heading 3 Char"/>
    <w:basedOn w:val="DefaultParagraphFont"/>
    <w:link w:val="Heading3"/>
    <w:uiPriority w:val="9"/>
    <w:semiHidden/>
    <w:rsid w:val="00C47DA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47DA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47DA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47D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47D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47D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47DA9"/>
    <w:rPr>
      <w:rFonts w:eastAsiaTheme="majorEastAsia" w:cstheme="majorBidi"/>
      <w:color w:val="272727" w:themeColor="text1" w:themeTint="D8"/>
    </w:rPr>
  </w:style>
  <w:style w:type="paragraph" w:styleId="Title">
    <w:name w:val="Title"/>
    <w:basedOn w:val="Normal"/>
    <w:next w:val="Normal"/>
    <w:link w:val="TitleChar"/>
    <w:uiPriority w:val="10"/>
    <w:qFormat/>
    <w:rsid w:val="00C47D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7D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47DA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47D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47DA9"/>
    <w:pPr>
      <w:spacing w:before="160"/>
      <w:jc w:val="center"/>
    </w:pPr>
    <w:rPr>
      <w:i/>
      <w:iCs/>
      <w:color w:val="404040" w:themeColor="text1" w:themeTint="BF"/>
    </w:rPr>
  </w:style>
  <w:style w:type="character" w:customStyle="1" w:styleId="QuoteChar">
    <w:name w:val="Quote Char"/>
    <w:basedOn w:val="DefaultParagraphFont"/>
    <w:link w:val="Quote"/>
    <w:uiPriority w:val="29"/>
    <w:rsid w:val="00C47DA9"/>
    <w:rPr>
      <w:i/>
      <w:iCs/>
      <w:color w:val="404040" w:themeColor="text1" w:themeTint="BF"/>
    </w:rPr>
  </w:style>
  <w:style w:type="paragraph" w:styleId="ListParagraph">
    <w:name w:val="List Paragraph"/>
    <w:basedOn w:val="Normal"/>
    <w:uiPriority w:val="34"/>
    <w:qFormat/>
    <w:rsid w:val="00C47DA9"/>
    <w:pPr>
      <w:ind w:left="720"/>
      <w:contextualSpacing/>
    </w:pPr>
  </w:style>
  <w:style w:type="character" w:styleId="IntenseEmphasis">
    <w:name w:val="Intense Emphasis"/>
    <w:basedOn w:val="DefaultParagraphFont"/>
    <w:uiPriority w:val="21"/>
    <w:qFormat/>
    <w:rsid w:val="00C47DA9"/>
    <w:rPr>
      <w:i/>
      <w:iCs/>
      <w:color w:val="2F5496" w:themeColor="accent1" w:themeShade="BF"/>
    </w:rPr>
  </w:style>
  <w:style w:type="paragraph" w:styleId="IntenseQuote">
    <w:name w:val="Intense Quote"/>
    <w:basedOn w:val="Normal"/>
    <w:next w:val="Normal"/>
    <w:link w:val="IntenseQuoteChar"/>
    <w:uiPriority w:val="30"/>
    <w:qFormat/>
    <w:rsid w:val="00C47DA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47DA9"/>
    <w:rPr>
      <w:i/>
      <w:iCs/>
      <w:color w:val="2F5496" w:themeColor="accent1" w:themeShade="BF"/>
    </w:rPr>
  </w:style>
  <w:style w:type="character" w:styleId="IntenseReference">
    <w:name w:val="Intense Reference"/>
    <w:basedOn w:val="DefaultParagraphFont"/>
    <w:uiPriority w:val="32"/>
    <w:qFormat/>
    <w:rsid w:val="00C47DA9"/>
    <w:rPr>
      <w:b/>
      <w:bCs/>
      <w:smallCaps/>
      <w:color w:val="2F5496" w:themeColor="accent1" w:themeShade="BF"/>
      <w:spacing w:val="5"/>
    </w:rPr>
  </w:style>
  <w:style w:type="paragraph" w:styleId="Revision">
    <w:name w:val="Revision"/>
    <w:hidden/>
    <w:uiPriority w:val="99"/>
    <w:semiHidden/>
    <w:rsid w:val="00F06271"/>
    <w:pPr>
      <w:spacing w:after="0" w:line="240" w:lineRule="auto"/>
    </w:pPr>
  </w:style>
  <w:style w:type="paragraph" w:styleId="Caption">
    <w:name w:val="caption"/>
    <w:basedOn w:val="Normal"/>
    <w:next w:val="Normal"/>
    <w:uiPriority w:val="35"/>
    <w:unhideWhenUsed/>
    <w:qFormat/>
    <w:rsid w:val="00E73DFA"/>
    <w:pPr>
      <w:tabs>
        <w:tab w:val="left" w:pos="936"/>
      </w:tabs>
      <w:spacing w:before="60" w:after="60" w:line="252" w:lineRule="auto"/>
      <w:ind w:left="936" w:hanging="936"/>
      <w:jc w:val="both"/>
    </w:pPr>
    <w:rPr>
      <w:rFonts w:ascii="Calibri" w:eastAsia="PMingLiU" w:hAnsi="Calibri" w:cs="Times New Roman"/>
      <w:b/>
      <w:iCs/>
      <w:color w:val="000000" w:themeColor="text1"/>
      <w:kern w:val="0"/>
      <w:sz w:val="20"/>
      <w:szCs w:val="18"/>
      <w14:ligatures w14:val="none"/>
    </w:rPr>
  </w:style>
  <w:style w:type="table" w:styleId="TableGrid">
    <w:name w:val="Table Grid"/>
    <w:basedOn w:val="TableNormal"/>
    <w:uiPriority w:val="39"/>
    <w:rsid w:val="00041C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3D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DB5"/>
  </w:style>
  <w:style w:type="paragraph" w:styleId="Footer">
    <w:name w:val="footer"/>
    <w:basedOn w:val="Normal"/>
    <w:link w:val="FooterChar"/>
    <w:uiPriority w:val="99"/>
    <w:unhideWhenUsed/>
    <w:rsid w:val="006C3D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DB5"/>
  </w:style>
  <w:style w:type="paragraph" w:styleId="FootnoteText">
    <w:name w:val="footnote text"/>
    <w:basedOn w:val="Normal"/>
    <w:link w:val="FootnoteTextChar"/>
    <w:uiPriority w:val="99"/>
    <w:semiHidden/>
    <w:unhideWhenUsed/>
    <w:rsid w:val="00920A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0A97"/>
    <w:rPr>
      <w:sz w:val="20"/>
      <w:szCs w:val="20"/>
    </w:rPr>
  </w:style>
  <w:style w:type="character" w:styleId="FootnoteReference">
    <w:name w:val="footnote reference"/>
    <w:basedOn w:val="DefaultParagraphFont"/>
    <w:uiPriority w:val="99"/>
    <w:semiHidden/>
    <w:unhideWhenUsed/>
    <w:rsid w:val="00920A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F2558-C5B8-4930-8835-BE7722026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1769</Words>
  <Characters>10088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Beamesderfer</dc:creator>
  <cp:keywords/>
  <dc:description/>
  <cp:lastModifiedBy>R Beamesderfer</cp:lastModifiedBy>
  <cp:revision>4</cp:revision>
  <dcterms:created xsi:type="dcterms:W3CDTF">2025-09-15T00:59:00Z</dcterms:created>
  <dcterms:modified xsi:type="dcterms:W3CDTF">2025-09-15T01:01:00Z</dcterms:modified>
</cp:coreProperties>
</file>